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DC" w:rsidRDefault="00B575DC" w:rsidP="00B575DC">
      <w:pPr>
        <w:pStyle w:val="TTULOS"/>
      </w:pPr>
      <w:bookmarkStart w:id="0" w:name="_GoBack"/>
      <w:bookmarkEnd w:id="0"/>
      <w:r>
        <w:t>ANÁLISIS DEL EJERCICIO DEL PRESUPUESTO DE EGRESOS</w:t>
      </w:r>
    </w:p>
    <w:p w:rsidR="00B575DC" w:rsidRDefault="00B575DC" w:rsidP="00B575DC">
      <w:pPr>
        <w:pStyle w:val="TTULOS"/>
      </w:pPr>
      <w:r>
        <w:t>TALLERES GRÁFICOS DE MÉXICO</w:t>
      </w:r>
    </w:p>
    <w:p w:rsidR="00B575DC" w:rsidRDefault="00B575DC" w:rsidP="00B575DC">
      <w:pPr>
        <w:pStyle w:val="SUBTTULO1"/>
      </w:pPr>
      <w:r>
        <w:t>I.</w:t>
      </w:r>
      <w:r>
        <w:tab/>
        <w:t>ESTADO ANALÍTICO DEL EJERCICIO DEL PRESUPUESTO DE EGRESOS POR CLASIFICACIÓN ECONÓMICA Y POR OBJETO DEL GASTO</w:t>
      </w:r>
    </w:p>
    <w:p w:rsidR="00B575DC" w:rsidRDefault="00B575DC" w:rsidP="00B575DC">
      <w:pPr>
        <w:pStyle w:val="TEXTONORMAL"/>
      </w:pPr>
      <w:r>
        <w:t xml:space="preserve">En 2022 el </w:t>
      </w:r>
      <w:r w:rsidRPr="00B575DC">
        <w:rPr>
          <w:b/>
        </w:rPr>
        <w:t>presupuesto pagado de Talleres Gráficos de México (TGM)</w:t>
      </w:r>
      <w:r>
        <w:t xml:space="preserve"> fue de 515,517.5 miles de pesos, cifra inferior en 41.5% con relación al presupuesto aprobado. Este comportamiento se debió principalmente al menor gasto pagado en </w:t>
      </w:r>
      <w:r w:rsidR="00B71F1C">
        <w:t>el</w:t>
      </w:r>
      <w:r>
        <w:t xml:space="preserve"> rubro de Gastos de Operación (51.4%).</w:t>
      </w:r>
    </w:p>
    <w:p w:rsidR="00B575DC" w:rsidRDefault="00B575DC" w:rsidP="00B575DC">
      <w:pPr>
        <w:pStyle w:val="SUBTTULOS2"/>
      </w:pPr>
      <w:r>
        <w:t>GASTO CORRIENTE</w:t>
      </w:r>
    </w:p>
    <w:p w:rsidR="00B575DC" w:rsidRDefault="00B575DC" w:rsidP="00B575DC">
      <w:pPr>
        <w:pStyle w:val="TEXTONORMAL"/>
      </w:pPr>
      <w:r>
        <w:t xml:space="preserve">El </w:t>
      </w:r>
      <w:r w:rsidRPr="00B575DC">
        <w:rPr>
          <w:b/>
          <w:i/>
        </w:rPr>
        <w:t>Gasto Corriente</w:t>
      </w:r>
      <w:r>
        <w:t xml:space="preserve"> pagado observó una variación menor de 41.5% con relación al presupuesto aprobado. Su evolución por rubro de gasto se presenta a continuación:</w:t>
      </w:r>
    </w:p>
    <w:p w:rsidR="00B575DC" w:rsidRDefault="00B575DC" w:rsidP="00B575DC">
      <w:pPr>
        <w:pStyle w:val="VIETAFLECHA"/>
      </w:pPr>
      <w:r>
        <w:t xml:space="preserve">En </w:t>
      </w:r>
      <w:r w:rsidRPr="00B575DC">
        <w:rPr>
          <w:b/>
          <w:i/>
        </w:rPr>
        <w:t>Servicios Personales</w:t>
      </w:r>
      <w:r>
        <w:t xml:space="preserve"> se registró un menor gasto pagado de 17.8% respecto al presupuesto aprobado, atribuible básicamente a los siguientes factores:</w:t>
      </w:r>
    </w:p>
    <w:p w:rsidR="00B575DC" w:rsidRDefault="00B575DC" w:rsidP="00B575DC">
      <w:pPr>
        <w:pStyle w:val="VIETAROMBO"/>
      </w:pPr>
      <w:r>
        <w:t>Reducción de las plazas autorizadas para la contratación de personal eventual, lo que motivó una disminución en el pago por concepto de sueldos a este tipo de empleados.</w:t>
      </w:r>
    </w:p>
    <w:p w:rsidR="00B575DC" w:rsidRDefault="00B575DC" w:rsidP="00B575DC">
      <w:pPr>
        <w:pStyle w:val="VIETAROMBO"/>
      </w:pPr>
      <w:r>
        <w:t>Los pagos por concepto de remuneraciones por horas extraordinarias, cuotas de seguridad social y estímulos a servidores públicos, fueron inferiores a lo programado.</w:t>
      </w:r>
    </w:p>
    <w:p w:rsidR="00B575DC" w:rsidRDefault="00B575DC" w:rsidP="00B575DC">
      <w:pPr>
        <w:pStyle w:val="VIETAFLECHA"/>
      </w:pPr>
      <w:r>
        <w:t xml:space="preserve">En el rubro de </w:t>
      </w:r>
      <w:r w:rsidRPr="00B575DC">
        <w:rPr>
          <w:b/>
          <w:i/>
        </w:rPr>
        <w:t>Gasto de Operación</w:t>
      </w:r>
      <w:r>
        <w:t xml:space="preserve"> se registró un presupuesto pagado menor en 51.4%, en comparación con el presupuesto aprobado, por el efecto neto de los movimientos compensados y reducciones líquidas, realizados en los siguientes capítulos de gasto:</w:t>
      </w:r>
    </w:p>
    <w:p w:rsidR="00B575DC" w:rsidRDefault="00B575DC" w:rsidP="00B575DC">
      <w:pPr>
        <w:pStyle w:val="VIETAROMBO"/>
      </w:pPr>
      <w:r>
        <w:t xml:space="preserve">En </w:t>
      </w:r>
      <w:r w:rsidRPr="00B575DC">
        <w:rPr>
          <w:i/>
        </w:rPr>
        <w:t>Materiales y Suministros</w:t>
      </w:r>
      <w:r>
        <w:t xml:space="preserve"> se registró un gasto pagado inferior en 38.6%, en comparación con el presupuesto aprobado, debido en gran medida a la utilización al mínimo indispensable en las adquisiciones de materias primas, materiales de administración, alimentos y utensilios, combustibles, materiales de construcción, refacciones y accesorios menores, requeridos para dotar de insumos necesarios a las áreas de TGM, que les permita atender con eficiencia las actividades institucionales asignadas.</w:t>
      </w:r>
    </w:p>
    <w:p w:rsidR="00B575DC" w:rsidRDefault="00B575DC" w:rsidP="00B575DC">
      <w:pPr>
        <w:pStyle w:val="VIETAROMBO"/>
      </w:pPr>
      <w:r>
        <w:t xml:space="preserve">El presupuesto pagado en </w:t>
      </w:r>
      <w:r w:rsidRPr="00B575DC">
        <w:rPr>
          <w:i/>
        </w:rPr>
        <w:t>Servicios Generales</w:t>
      </w:r>
      <w:r>
        <w:t xml:space="preserve"> fue inferior en 73.2% respecto al presupuesto aprobado, que se explica primordialmente por los menores recursos </w:t>
      </w:r>
      <w:r w:rsidR="00B71F1C">
        <w:t>orientados</w:t>
      </w:r>
      <w:r>
        <w:t xml:space="preserve"> en la contratación de los servicios de energía eléctrica, servicio de arrendamiento, seguros de bienes patrimoniales, subcontratación de servicios con terceros, servicios de mantenimiento y conservación de maquinaria y equipo, servicios de traslado y viáticos, servicios integrales, entre otros.</w:t>
      </w:r>
    </w:p>
    <w:p w:rsidR="00B575DC" w:rsidRDefault="00B575DC" w:rsidP="000F67C4">
      <w:pPr>
        <w:pStyle w:val="VIETAFLECHA"/>
      </w:pPr>
      <w:r>
        <w:t xml:space="preserve">En </w:t>
      </w:r>
      <w:r w:rsidRPr="000F67C4">
        <w:rPr>
          <w:b/>
          <w:i/>
        </w:rPr>
        <w:t>Subsidios</w:t>
      </w:r>
      <w:r>
        <w:t xml:space="preserve"> no se presupuestaron recursos originalmente.</w:t>
      </w:r>
    </w:p>
    <w:p w:rsidR="00B575DC" w:rsidRDefault="00B575DC" w:rsidP="000F67C4">
      <w:pPr>
        <w:pStyle w:val="VIETAFLECHA"/>
      </w:pPr>
      <w:r>
        <w:t xml:space="preserve">En </w:t>
      </w:r>
      <w:r w:rsidRPr="000F67C4">
        <w:rPr>
          <w:b/>
          <w:i/>
        </w:rPr>
        <w:t>Otros de Corriente</w:t>
      </w:r>
      <w:r>
        <w:t xml:space="preserve"> se observó un gasto pagado </w:t>
      </w:r>
      <w:r w:rsidR="00B71F1C">
        <w:t>mayor en</w:t>
      </w:r>
      <w:r>
        <w:t xml:space="preserve"> 351.4% respecto al presupuesto aprobado. Esta variación se explica esencialmente por la menor erogación por concepto de retenciones realizadas a terceros y al Impuesto al Valor Agregado; así como a las resoluciones emitidas por autoridad competente respecto al presupuesto previsto derivado de resoluciones jurídicas.</w:t>
      </w:r>
    </w:p>
    <w:p w:rsidR="000E3F2B" w:rsidRDefault="000E3F2B" w:rsidP="000E3F2B">
      <w:pPr>
        <w:pStyle w:val="SUBTTULOS2"/>
      </w:pPr>
      <w:r>
        <w:lastRenderedPageBreak/>
        <w:t>PENSIONES Y JUBILACIONES</w:t>
      </w:r>
    </w:p>
    <w:p w:rsidR="000E3F2B" w:rsidRDefault="000E3F2B" w:rsidP="000E3F2B">
      <w:pPr>
        <w:pStyle w:val="TEXTONORMAL"/>
      </w:pPr>
      <w:r>
        <w:t>No se presupuestaron recursos originalmente.</w:t>
      </w:r>
    </w:p>
    <w:p w:rsidR="000E3F2B" w:rsidRDefault="000E3F2B" w:rsidP="000E3F2B">
      <w:pPr>
        <w:pStyle w:val="SUBTTULOS2"/>
      </w:pPr>
      <w:r>
        <w:t>GASTO DE INVERSIÓN</w:t>
      </w:r>
    </w:p>
    <w:p w:rsidR="000E3F2B" w:rsidRDefault="000E3F2B" w:rsidP="000E3F2B">
      <w:pPr>
        <w:pStyle w:val="TEXTONORMAL"/>
      </w:pPr>
      <w:r>
        <w:t xml:space="preserve">El </w:t>
      </w:r>
      <w:r w:rsidRPr="000E3F2B">
        <w:rPr>
          <w:b/>
          <w:i/>
        </w:rPr>
        <w:t>Gasto de Inversión</w:t>
      </w:r>
      <w:r>
        <w:t xml:space="preserve"> no se presupuestaron recursos originalmente, no obstante, se ejercieron recursos en </w:t>
      </w:r>
      <w:r w:rsidRPr="000E3F2B">
        <w:rPr>
          <w:b/>
          <w:i/>
        </w:rPr>
        <w:t>otros de inversión</w:t>
      </w:r>
      <w:r>
        <w:t xml:space="preserve"> por 3.5 miles de pesos.</w:t>
      </w:r>
    </w:p>
    <w:p w:rsidR="000E3F2B" w:rsidRDefault="000E3F2B" w:rsidP="00886BD0">
      <w:pPr>
        <w:pStyle w:val="VIETAFLECHA"/>
      </w:pPr>
      <w:r>
        <w:t xml:space="preserve">En </w:t>
      </w:r>
      <w:r w:rsidRPr="00886BD0">
        <w:rPr>
          <w:b/>
          <w:i/>
        </w:rPr>
        <w:t>Inversión Física</w:t>
      </w:r>
      <w:r>
        <w:t xml:space="preserve"> no se presupuestaron recursos originalmente.</w:t>
      </w:r>
    </w:p>
    <w:p w:rsidR="000E3F2B" w:rsidRDefault="000E3F2B" w:rsidP="00481C03">
      <w:pPr>
        <w:pStyle w:val="VIETAFLECHA"/>
      </w:pPr>
      <w:r>
        <w:t xml:space="preserve">En los rubros de </w:t>
      </w:r>
      <w:r w:rsidRPr="00481C03">
        <w:rPr>
          <w:b/>
          <w:i/>
        </w:rPr>
        <w:t>Subsidios</w:t>
      </w:r>
      <w:r>
        <w:t xml:space="preserve"> no se presupuestaron recursos originalmente.</w:t>
      </w:r>
    </w:p>
    <w:p w:rsidR="000E3F2B" w:rsidRDefault="000E3F2B" w:rsidP="00481C03">
      <w:pPr>
        <w:pStyle w:val="VIETAFLECHA"/>
      </w:pPr>
      <w:r>
        <w:t xml:space="preserve">En </w:t>
      </w:r>
      <w:r w:rsidRPr="00481C03">
        <w:rPr>
          <w:b/>
          <w:i/>
        </w:rPr>
        <w:t>Otros de Inversión</w:t>
      </w:r>
      <w:r>
        <w:t xml:space="preserve"> se observó un gasto pagado </w:t>
      </w:r>
      <w:r w:rsidR="00933829">
        <w:t xml:space="preserve">de </w:t>
      </w:r>
      <w:r>
        <w:t>3.5 miles de pesos respecto al presupuesto aprobado. Esta variación se</w:t>
      </w:r>
      <w:r w:rsidR="00B71F1C">
        <w:t xml:space="preserve"> explica esencialmente</w:t>
      </w:r>
      <w:r>
        <w:t xml:space="preserve"> por Erogaciones Recuperables del ejercicio 2022 por concepto de anticipo de sueldo y gastos a comprobar.</w:t>
      </w:r>
    </w:p>
    <w:p w:rsidR="000E3F2B" w:rsidRDefault="000E3F2B" w:rsidP="00481C03">
      <w:pPr>
        <w:pStyle w:val="SUBTTULO1"/>
      </w:pPr>
      <w:r>
        <w:t>II.</w:t>
      </w:r>
      <w:r>
        <w:tab/>
        <w:t>ESTADO ANALÍTICO DEL EJERCICIO DEL PRESUPUESTO DE EGRESOS POR CLASIFICACIÓN FUNCIONAL PROGRA</w:t>
      </w:r>
      <w:r w:rsidR="00481C03">
        <w:t>MÁTICA</w:t>
      </w:r>
      <w:r w:rsidR="00481C03">
        <w:rPr>
          <w:rStyle w:val="Refdenotaalpie"/>
        </w:rPr>
        <w:footnoteReference w:id="1"/>
      </w:r>
      <w:r w:rsidRPr="00481C03">
        <w:rPr>
          <w:vertAlign w:val="superscript"/>
        </w:rPr>
        <w:t>/</w:t>
      </w:r>
    </w:p>
    <w:p w:rsidR="000E3F2B" w:rsidRDefault="000E3F2B" w:rsidP="000E3F2B">
      <w:pPr>
        <w:pStyle w:val="TEXTONORMAL"/>
      </w:pPr>
      <w:r>
        <w:t xml:space="preserve">Durante 2022 </w:t>
      </w:r>
      <w:r w:rsidR="00933829">
        <w:t xml:space="preserve">el gasto pagado de </w:t>
      </w:r>
      <w:r>
        <w:t xml:space="preserve">TGM </w:t>
      </w:r>
      <w:r w:rsidR="00933829">
        <w:t>fue</w:t>
      </w:r>
      <w:r>
        <w:t xml:space="preserve"> a través de </w:t>
      </w:r>
      <w:r w:rsidR="00933829">
        <w:t>una</w:t>
      </w:r>
      <w:r>
        <w:t xml:space="preserve"> </w:t>
      </w:r>
      <w:r w:rsidRPr="00481C03">
        <w:rPr>
          <w:b/>
          <w:i/>
        </w:rPr>
        <w:t>finalidad</w:t>
      </w:r>
      <w:r>
        <w:t xml:space="preserve">: </w:t>
      </w:r>
      <w:r w:rsidRPr="0061456B">
        <w:rPr>
          <w:i/>
        </w:rPr>
        <w:t>Gobierno</w:t>
      </w:r>
      <w:r w:rsidR="004C4866">
        <w:t>; la</w:t>
      </w:r>
      <w:r>
        <w:t xml:space="preserve"> cual comprende </w:t>
      </w:r>
      <w:r w:rsidR="00933829">
        <w:t>una</w:t>
      </w:r>
      <w:r>
        <w:t xml:space="preserve"> </w:t>
      </w:r>
      <w:r w:rsidRPr="00481C03">
        <w:rPr>
          <w:b/>
          <w:i/>
        </w:rPr>
        <w:t>función</w:t>
      </w:r>
      <w:r w:rsidR="00933829" w:rsidRPr="00933829">
        <w:t>:</w:t>
      </w:r>
      <w:r w:rsidRPr="00933829">
        <w:t xml:space="preserve"> </w:t>
      </w:r>
      <w:r w:rsidRPr="0061456B">
        <w:rPr>
          <w:i/>
        </w:rPr>
        <w:t>Coordinación de la Política de Gobierno</w:t>
      </w:r>
      <w:r>
        <w:t>.</w:t>
      </w:r>
    </w:p>
    <w:p w:rsidR="000E3F2B" w:rsidRDefault="000E3F2B" w:rsidP="00481C03">
      <w:pPr>
        <w:pStyle w:val="VIETAFLECHA"/>
      </w:pPr>
      <w:r>
        <w:t xml:space="preserve">La </w:t>
      </w:r>
      <w:r w:rsidRPr="00481C03">
        <w:rPr>
          <w:b/>
          <w:i/>
        </w:rPr>
        <w:t>finalidad Gobierno</w:t>
      </w:r>
      <w:r>
        <w:t xml:space="preserve"> concentró la totalidad de los recursos pagados y mostró una reducción de 41.5% respecto del presupuesto aprobado. Lo anterior muestra la prioridad en la asignación y erogación de los recursos para atender las actividades fundamentales de TGM.</w:t>
      </w:r>
    </w:p>
    <w:p w:rsidR="000E3F2B" w:rsidRDefault="000E3F2B" w:rsidP="00481C03">
      <w:pPr>
        <w:pStyle w:val="VIETAROMBO"/>
      </w:pPr>
      <w:r>
        <w:t xml:space="preserve">A través de la </w:t>
      </w:r>
      <w:r w:rsidRPr="004C4866">
        <w:rPr>
          <w:b/>
          <w:i/>
        </w:rPr>
        <w:t>función Coordinación de la Política de Gobierno</w:t>
      </w:r>
      <w:r>
        <w:t xml:space="preserve"> se erogó la totalidad de los recursos de esta finalidad.</w:t>
      </w:r>
    </w:p>
    <w:p w:rsidR="00E70889" w:rsidRDefault="000E3F2B" w:rsidP="00481C03">
      <w:pPr>
        <w:pStyle w:val="VIETABALA"/>
      </w:pPr>
      <w:r>
        <w:t>Mediante esta función TGM mantuvo su compromiso de prestar servicios de edición y artes gráficas con calidad, seguridad y confidencialidad; a través de la adquisición de materias primas de producción, refacciones para maquinaria y equipo adecuados, contratación de servicios de maquila y líneas de apoyo, fletes y maniobras, y servicios de mantenimiento de maquinaria, necesarios para brindar la atención oportuna a los trabajos solicitados por los clientes.</w:t>
      </w:r>
    </w:p>
    <w:p w:rsidR="00481C03" w:rsidRDefault="00481C03" w:rsidP="00481C03">
      <w:pPr>
        <w:pStyle w:val="SUBTTULO1"/>
      </w:pPr>
      <w:r>
        <w:t>III.</w:t>
      </w:r>
      <w:r>
        <w:tab/>
        <w:t>CONTRATACIONES POR HONORARIOS</w:t>
      </w:r>
    </w:p>
    <w:p w:rsidR="00481C03" w:rsidRDefault="00481C03" w:rsidP="00481C03">
      <w:pPr>
        <w:pStyle w:val="TEXTONORMAL"/>
      </w:pPr>
      <w:r>
        <w:t>En cumplimiento con lo dispuesto en el Artículo 69, fracción IV, último párrafo de la Ley Federal de Presupuesto y Responsabilidad Hacendaria, se informa que en el ejercicio 2022 TGM no realizó contrataciones por honorarios.</w:t>
      </w:r>
    </w:p>
    <w:p w:rsidR="00101FCD" w:rsidRDefault="00101FCD" w:rsidP="00481C03">
      <w:pPr>
        <w:pStyle w:val="TEXTONORMAL"/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5546"/>
        <w:gridCol w:w="1907"/>
        <w:gridCol w:w="1471"/>
      </w:tblGrid>
      <w:tr w:rsidR="000330DE" w:rsidRPr="00771EF5" w:rsidTr="00A333D9">
        <w:trPr>
          <w:cantSplit/>
          <w:trHeight w:val="193"/>
          <w:jc w:val="center"/>
        </w:trPr>
        <w:tc>
          <w:tcPr>
            <w:tcW w:w="5000" w:type="pct"/>
            <w:gridSpan w:val="4"/>
            <w:tcBorders>
              <w:bottom w:val="single" w:sz="12" w:space="0" w:color="808080"/>
            </w:tcBorders>
            <w:shd w:val="clear" w:color="auto" w:fill="auto"/>
            <w:vAlign w:val="center"/>
            <w:hideMark/>
          </w:tcPr>
          <w:p w:rsidR="000330DE" w:rsidRPr="00932D8A" w:rsidRDefault="000330DE" w:rsidP="00A333D9">
            <w:pPr>
              <w:spacing w:after="0" w:line="220" w:lineRule="exact"/>
              <w:jc w:val="center"/>
              <w:rPr>
                <w:rFonts w:ascii="Montserrat" w:hAnsi="Montserrat"/>
                <w:b/>
                <w:bCs/>
                <w:caps/>
                <w:sz w:val="16"/>
                <w:szCs w:val="16"/>
                <w:lang w:eastAsia="es-MX"/>
              </w:rPr>
            </w:pPr>
            <w:r w:rsidRPr="00932D8A">
              <w:rPr>
                <w:rFonts w:ascii="Montserrat" w:hAnsi="Montserrat"/>
                <w:b/>
                <w:bCs/>
                <w:caps/>
                <w:sz w:val="16"/>
                <w:szCs w:val="16"/>
                <w:lang w:eastAsia="es-MX"/>
              </w:rPr>
              <w:lastRenderedPageBreak/>
              <w:t>CONTRATACIONES POR HONORARIOS</w:t>
            </w:r>
            <w:r w:rsidRPr="00932D8A">
              <w:rPr>
                <w:rFonts w:ascii="Montserrat" w:hAnsi="Montserrat"/>
                <w:b/>
                <w:bCs/>
                <w:caps/>
                <w:sz w:val="16"/>
                <w:szCs w:val="16"/>
                <w:lang w:eastAsia="es-MX"/>
              </w:rPr>
              <w:br/>
              <w:t>TALLERES GRÁFICOS DE MÉXICO</w:t>
            </w:r>
          </w:p>
          <w:p w:rsidR="000330DE" w:rsidRPr="00771EF5" w:rsidRDefault="000330DE" w:rsidP="00A333D9">
            <w:pPr>
              <w:spacing w:after="0" w:line="220" w:lineRule="exact"/>
              <w:jc w:val="center"/>
              <w:rPr>
                <w:rFonts w:ascii="Montserrat" w:hAnsi="Montserrat"/>
                <w:bCs/>
                <w:sz w:val="16"/>
                <w:szCs w:val="16"/>
                <w:lang w:eastAsia="es-MX"/>
              </w:rPr>
            </w:pPr>
            <w:r w:rsidRPr="00771EF5">
              <w:rPr>
                <w:rFonts w:ascii="Montserrat" w:hAnsi="Montserrat"/>
                <w:bCs/>
                <w:sz w:val="16"/>
                <w:szCs w:val="16"/>
                <w:lang w:eastAsia="es-MX"/>
              </w:rPr>
              <w:t>(Pesos)</w:t>
            </w:r>
          </w:p>
        </w:tc>
      </w:tr>
      <w:tr w:rsidR="000330DE" w:rsidRPr="00771EF5" w:rsidTr="00A333D9">
        <w:trPr>
          <w:cantSplit/>
          <w:trHeight w:val="40"/>
          <w:jc w:val="center"/>
        </w:trPr>
        <w:tc>
          <w:tcPr>
            <w:tcW w:w="0" w:type="auto"/>
            <w:gridSpan w:val="4"/>
            <w:tcBorders>
              <w:top w:val="single" w:sz="12" w:space="0" w:color="808080"/>
            </w:tcBorders>
            <w:shd w:val="clear" w:color="auto" w:fill="auto"/>
            <w:vAlign w:val="center"/>
          </w:tcPr>
          <w:p w:rsidR="000330DE" w:rsidRPr="00771EF5" w:rsidRDefault="000330DE" w:rsidP="00A333D9">
            <w:pPr>
              <w:spacing w:after="0" w:line="40" w:lineRule="atLeast"/>
              <w:jc w:val="center"/>
              <w:rPr>
                <w:rFonts w:ascii="Montserrat" w:hAnsi="Montserrat"/>
                <w:b/>
                <w:bCs/>
                <w:sz w:val="4"/>
                <w:szCs w:val="4"/>
                <w:lang w:eastAsia="es-MX"/>
              </w:rPr>
            </w:pPr>
          </w:p>
        </w:tc>
      </w:tr>
      <w:tr w:rsidR="000330DE" w:rsidRPr="0037314B" w:rsidTr="004C4866">
        <w:trPr>
          <w:cantSplit/>
          <w:jc w:val="center"/>
        </w:trPr>
        <w:tc>
          <w:tcPr>
            <w:tcW w:w="366" w:type="pct"/>
            <w:tcBorders>
              <w:right w:val="single" w:sz="4" w:space="0" w:color="FFFFFF"/>
            </w:tcBorders>
            <w:shd w:val="clear" w:color="auto" w:fill="D4C19C"/>
            <w:vAlign w:val="center"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13D3B"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  <w:t>UR</w:t>
            </w:r>
          </w:p>
        </w:tc>
        <w:tc>
          <w:tcPr>
            <w:tcW w:w="2880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D4C19C"/>
            <w:vAlign w:val="center"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13D3B"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  <w:t>Descripción de la Unidad Responsable</w:t>
            </w:r>
          </w:p>
        </w:tc>
        <w:tc>
          <w:tcPr>
            <w:tcW w:w="990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D4C19C"/>
            <w:vAlign w:val="center"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13D3B"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  <w:t>Total de Contratos</w:t>
            </w:r>
          </w:p>
        </w:tc>
        <w:tc>
          <w:tcPr>
            <w:tcW w:w="764" w:type="pct"/>
            <w:tcBorders>
              <w:left w:val="single" w:sz="4" w:space="0" w:color="FFFFFF"/>
            </w:tcBorders>
            <w:shd w:val="clear" w:color="auto" w:fill="D4C19C"/>
            <w:vAlign w:val="center"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13D3B"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  <w:t>Presupuesto</w:t>
            </w:r>
            <w:r w:rsidRPr="00113D3B"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  <w:br/>
              <w:t>Pagado</w:t>
            </w:r>
            <w:r w:rsidRPr="00113D3B">
              <w:rPr>
                <w:rFonts w:ascii="Montserrat" w:hAnsi="Montserrat"/>
                <w:b/>
                <w:bCs/>
                <w:color w:val="FFFFFF"/>
                <w:sz w:val="16"/>
                <w:szCs w:val="16"/>
                <w:vertAlign w:val="superscript"/>
                <w:lang w:eastAsia="es-MX"/>
              </w:rPr>
              <w:t>1</w:t>
            </w:r>
            <w:r>
              <w:rPr>
                <w:rFonts w:ascii="Montserrat" w:hAnsi="Montserrat"/>
                <w:b/>
                <w:bCs/>
                <w:color w:val="FFFFFF"/>
                <w:sz w:val="16"/>
                <w:szCs w:val="16"/>
                <w:vertAlign w:val="superscript"/>
                <w:lang w:eastAsia="es-MX"/>
              </w:rPr>
              <w:t>/</w:t>
            </w:r>
          </w:p>
        </w:tc>
      </w:tr>
      <w:tr w:rsidR="000330DE" w:rsidRPr="002D128A" w:rsidTr="004C4866">
        <w:trPr>
          <w:cantSplit/>
          <w:trHeight w:val="70"/>
          <w:jc w:val="center"/>
        </w:trPr>
        <w:tc>
          <w:tcPr>
            <w:tcW w:w="366" w:type="pct"/>
            <w:tcBorders>
              <w:bottom w:val="double" w:sz="12" w:space="0" w:color="808080"/>
            </w:tcBorders>
            <w:shd w:val="clear" w:color="auto" w:fill="auto"/>
            <w:vAlign w:val="center"/>
          </w:tcPr>
          <w:p w:rsidR="000330DE" w:rsidRPr="002D128A" w:rsidRDefault="000330DE" w:rsidP="00A333D9">
            <w:pPr>
              <w:spacing w:after="0" w:line="40" w:lineRule="atLeast"/>
              <w:jc w:val="center"/>
              <w:rPr>
                <w:rFonts w:ascii="Montserrat" w:hAnsi="Montserrat"/>
                <w:b/>
                <w:bCs/>
                <w:sz w:val="4"/>
                <w:szCs w:val="4"/>
                <w:lang w:eastAsia="es-MX"/>
              </w:rPr>
            </w:pPr>
          </w:p>
        </w:tc>
        <w:tc>
          <w:tcPr>
            <w:tcW w:w="2880" w:type="pct"/>
            <w:tcBorders>
              <w:bottom w:val="double" w:sz="12" w:space="0" w:color="808080"/>
            </w:tcBorders>
            <w:shd w:val="clear" w:color="auto" w:fill="auto"/>
            <w:vAlign w:val="center"/>
          </w:tcPr>
          <w:p w:rsidR="000330DE" w:rsidRPr="002D128A" w:rsidRDefault="000330DE" w:rsidP="00A333D9">
            <w:pPr>
              <w:spacing w:after="0" w:line="40" w:lineRule="atLeast"/>
              <w:jc w:val="center"/>
              <w:rPr>
                <w:rFonts w:ascii="Montserrat" w:hAnsi="Montserrat"/>
                <w:b/>
                <w:bCs/>
                <w:sz w:val="4"/>
                <w:szCs w:val="4"/>
                <w:lang w:eastAsia="es-MX"/>
              </w:rPr>
            </w:pPr>
          </w:p>
        </w:tc>
        <w:tc>
          <w:tcPr>
            <w:tcW w:w="990" w:type="pct"/>
            <w:tcBorders>
              <w:bottom w:val="double" w:sz="12" w:space="0" w:color="808080"/>
            </w:tcBorders>
            <w:shd w:val="clear" w:color="auto" w:fill="auto"/>
            <w:vAlign w:val="center"/>
          </w:tcPr>
          <w:p w:rsidR="000330DE" w:rsidRPr="002D128A" w:rsidRDefault="000330DE" w:rsidP="00A333D9">
            <w:pPr>
              <w:spacing w:after="0" w:line="40" w:lineRule="atLeast"/>
              <w:jc w:val="center"/>
              <w:rPr>
                <w:rFonts w:ascii="Montserrat" w:hAnsi="Montserrat"/>
                <w:b/>
                <w:bCs/>
                <w:sz w:val="4"/>
                <w:szCs w:val="4"/>
                <w:lang w:eastAsia="es-MX"/>
              </w:rPr>
            </w:pPr>
          </w:p>
        </w:tc>
        <w:tc>
          <w:tcPr>
            <w:tcW w:w="764" w:type="pct"/>
            <w:tcBorders>
              <w:bottom w:val="double" w:sz="12" w:space="0" w:color="808080"/>
            </w:tcBorders>
            <w:shd w:val="clear" w:color="auto" w:fill="auto"/>
            <w:vAlign w:val="center"/>
          </w:tcPr>
          <w:p w:rsidR="000330DE" w:rsidRPr="002D128A" w:rsidRDefault="000330DE" w:rsidP="00A333D9">
            <w:pPr>
              <w:spacing w:after="0" w:line="40" w:lineRule="atLeast"/>
              <w:jc w:val="center"/>
              <w:rPr>
                <w:rFonts w:ascii="Montserrat" w:hAnsi="Montserrat"/>
                <w:b/>
                <w:bCs/>
                <w:sz w:val="4"/>
                <w:szCs w:val="4"/>
                <w:lang w:eastAsia="es-MX"/>
              </w:rPr>
            </w:pPr>
          </w:p>
        </w:tc>
      </w:tr>
      <w:tr w:rsidR="000330DE" w:rsidRPr="00741098" w:rsidTr="004C4866">
        <w:trPr>
          <w:cantSplit/>
          <w:jc w:val="center"/>
        </w:trPr>
        <w:tc>
          <w:tcPr>
            <w:tcW w:w="366" w:type="pct"/>
            <w:tcBorders>
              <w:top w:val="doub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741098" w:rsidRDefault="000330DE" w:rsidP="00A333D9">
            <w:pPr>
              <w:spacing w:after="100" w:afterAutospacing="1" w:line="240" w:lineRule="exact"/>
              <w:jc w:val="center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2880" w:type="pct"/>
            <w:tcBorders>
              <w:top w:val="double" w:sz="12" w:space="0" w:color="808080"/>
            </w:tcBorders>
            <w:shd w:val="clear" w:color="auto" w:fill="F2F2F2"/>
            <w:vAlign w:val="center"/>
            <w:hideMark/>
          </w:tcPr>
          <w:p w:rsidR="000330DE" w:rsidRPr="00741098" w:rsidRDefault="000330DE" w:rsidP="00A333D9">
            <w:pPr>
              <w:spacing w:after="100" w:afterAutospacing="1" w:line="240" w:lineRule="exac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741098"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990" w:type="pct"/>
            <w:tcBorders>
              <w:top w:val="double" w:sz="12" w:space="0" w:color="808080"/>
            </w:tcBorders>
            <w:shd w:val="clear" w:color="auto" w:fill="F2F2F2"/>
            <w:vAlign w:val="center"/>
            <w:hideMark/>
          </w:tcPr>
          <w:p w:rsidR="000330DE" w:rsidRPr="00741098" w:rsidRDefault="000330DE" w:rsidP="00A333D9">
            <w:pPr>
              <w:spacing w:after="100" w:afterAutospacing="1" w:line="240" w:lineRule="exact"/>
              <w:jc w:val="righ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741098"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  <w:t>0</w:t>
            </w:r>
          </w:p>
        </w:tc>
        <w:tc>
          <w:tcPr>
            <w:tcW w:w="764" w:type="pct"/>
            <w:tcBorders>
              <w:top w:val="doub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741098" w:rsidRDefault="000330DE" w:rsidP="00A333D9">
            <w:pPr>
              <w:spacing w:after="100" w:afterAutospacing="1" w:line="240" w:lineRule="exact"/>
              <w:jc w:val="righ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741098"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  <w:t>0</w:t>
            </w:r>
          </w:p>
        </w:tc>
      </w:tr>
      <w:tr w:rsidR="000330DE" w:rsidRPr="0037314B" w:rsidTr="004C4866">
        <w:trPr>
          <w:cantSplit/>
          <w:jc w:val="center"/>
        </w:trPr>
        <w:tc>
          <w:tcPr>
            <w:tcW w:w="366" w:type="pct"/>
            <w:tcBorders>
              <w:bottom w:val="sing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741098" w:rsidRDefault="000330DE" w:rsidP="00A333D9">
            <w:pPr>
              <w:spacing w:after="100" w:afterAutospacing="1" w:line="240" w:lineRule="exact"/>
              <w:jc w:val="center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741098">
              <w:rPr>
                <w:rFonts w:ascii="Montserrat" w:hAnsi="Montserrat"/>
                <w:sz w:val="15"/>
                <w:szCs w:val="15"/>
                <w:lang w:eastAsia="es-MX"/>
              </w:rPr>
              <w:t>E2D</w:t>
            </w:r>
          </w:p>
        </w:tc>
        <w:tc>
          <w:tcPr>
            <w:tcW w:w="2880" w:type="pct"/>
            <w:tcBorders>
              <w:bottom w:val="sing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741098" w:rsidRDefault="000330DE" w:rsidP="00A333D9">
            <w:pPr>
              <w:spacing w:after="100" w:afterAutospacing="1" w:line="240" w:lineRule="exac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741098">
              <w:rPr>
                <w:rFonts w:ascii="Montserrat" w:hAnsi="Montserrat"/>
                <w:sz w:val="15"/>
                <w:szCs w:val="15"/>
                <w:lang w:eastAsia="es-MX"/>
              </w:rPr>
              <w:t>Talleres Gráficos de México</w:t>
            </w:r>
          </w:p>
        </w:tc>
        <w:tc>
          <w:tcPr>
            <w:tcW w:w="990" w:type="pct"/>
            <w:tcBorders>
              <w:bottom w:val="sing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741098" w:rsidRDefault="000330DE" w:rsidP="00A333D9">
            <w:pPr>
              <w:spacing w:after="100" w:afterAutospacing="1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741098">
              <w:rPr>
                <w:rFonts w:ascii="Montserrat" w:hAnsi="Montserrat"/>
                <w:sz w:val="15"/>
                <w:szCs w:val="15"/>
                <w:lang w:eastAsia="es-MX"/>
              </w:rPr>
              <w:t>0</w:t>
            </w:r>
          </w:p>
        </w:tc>
        <w:tc>
          <w:tcPr>
            <w:tcW w:w="764" w:type="pct"/>
            <w:tcBorders>
              <w:bottom w:val="sing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741098" w:rsidRDefault="000330DE" w:rsidP="00A333D9">
            <w:pPr>
              <w:spacing w:after="100" w:afterAutospacing="1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741098">
              <w:rPr>
                <w:rFonts w:ascii="Montserrat" w:hAnsi="Montserrat"/>
                <w:sz w:val="15"/>
                <w:szCs w:val="15"/>
                <w:lang w:eastAsia="es-MX"/>
              </w:rPr>
              <w:t>0</w:t>
            </w:r>
          </w:p>
        </w:tc>
      </w:tr>
      <w:tr w:rsidR="000330DE" w:rsidRPr="0037314B" w:rsidTr="00A333D9">
        <w:trPr>
          <w:cantSplit/>
          <w:jc w:val="center"/>
        </w:trPr>
        <w:tc>
          <w:tcPr>
            <w:tcW w:w="5000" w:type="pct"/>
            <w:gridSpan w:val="4"/>
            <w:tcBorders>
              <w:top w:val="single" w:sz="12" w:space="0" w:color="808080"/>
            </w:tcBorders>
            <w:shd w:val="clear" w:color="auto" w:fill="auto"/>
            <w:noWrap/>
            <w:vAlign w:val="center"/>
          </w:tcPr>
          <w:p w:rsidR="000330DE" w:rsidRPr="0032784D" w:rsidRDefault="000330DE" w:rsidP="00A333D9">
            <w:pPr>
              <w:spacing w:after="0" w:line="240" w:lineRule="auto"/>
              <w:rPr>
                <w:rFonts w:ascii="Montserrat" w:hAnsi="Montserrat"/>
                <w:sz w:val="14"/>
                <w:szCs w:val="15"/>
              </w:rPr>
            </w:pPr>
            <w:r>
              <w:rPr>
                <w:rFonts w:ascii="Montserrat" w:hAnsi="Montserrat"/>
                <w:sz w:val="14"/>
                <w:szCs w:val="15"/>
              </w:rPr>
              <w:t xml:space="preserve">1/ Considera el presupuesto </w:t>
            </w:r>
            <w:r w:rsidRPr="0032784D">
              <w:rPr>
                <w:rFonts w:ascii="Montserrat" w:hAnsi="Montserrat"/>
                <w:sz w:val="14"/>
                <w:szCs w:val="15"/>
              </w:rPr>
              <w:t>pagado y, en su caso, ADEFAS pagadas.</w:t>
            </w:r>
          </w:p>
          <w:p w:rsidR="000330DE" w:rsidRPr="0032784D" w:rsidRDefault="000330DE" w:rsidP="00A333D9">
            <w:pPr>
              <w:spacing w:after="0" w:line="240" w:lineRule="auto"/>
              <w:rPr>
                <w:rFonts w:ascii="Montserrat" w:hAnsi="Montserrat"/>
                <w:sz w:val="14"/>
                <w:szCs w:val="15"/>
                <w:lang w:eastAsia="es-MX"/>
              </w:rPr>
            </w:pPr>
            <w:r w:rsidRPr="0032784D">
              <w:rPr>
                <w:rFonts w:ascii="Montserrat" w:hAnsi="Montserrat"/>
                <w:sz w:val="14"/>
                <w:szCs w:val="15"/>
              </w:rPr>
              <w:t>FUENTE: Talleres Gráficos de México.</w:t>
            </w:r>
          </w:p>
        </w:tc>
      </w:tr>
    </w:tbl>
    <w:p w:rsidR="000330DE" w:rsidRDefault="000330DE" w:rsidP="000330DE">
      <w:pPr>
        <w:pStyle w:val="SUBTTULO1"/>
      </w:pPr>
      <w:r>
        <w:t>IV.</w:t>
      </w:r>
      <w:r>
        <w:tab/>
        <w:t>TABULADOR DE SUELDOS Y SALARIOS, Y REMUNERACIONES</w:t>
      </w:r>
    </w:p>
    <w:p w:rsidR="000330DE" w:rsidRDefault="000330DE" w:rsidP="000330DE">
      <w:pPr>
        <w:pStyle w:val="TEXTONORMAL"/>
      </w:pPr>
      <w:r>
        <w:t xml:space="preserve">De conformidad con el Artículo </w:t>
      </w:r>
      <w:r w:rsidR="008036C9">
        <w:t>13</w:t>
      </w:r>
      <w:r>
        <w:t>, fracción IV, cuarto párrafo del Decreto de Presupuesto de Egresos de la Federación para el Ejercicio Fiscal 2022, se incluye la siguiente información sobre sueldos, salarios y remuneraciones:</w:t>
      </w:r>
    </w:p>
    <w:tbl>
      <w:tblPr>
        <w:tblW w:w="115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6"/>
        <w:gridCol w:w="1107"/>
        <w:gridCol w:w="1816"/>
        <w:gridCol w:w="1601"/>
        <w:gridCol w:w="1325"/>
        <w:gridCol w:w="1256"/>
      </w:tblGrid>
      <w:tr w:rsidR="000330DE" w:rsidRPr="0001428A" w:rsidTr="002E4D3F">
        <w:trPr>
          <w:cantSplit/>
          <w:jc w:val="center"/>
        </w:trPr>
        <w:tc>
          <w:tcPr>
            <w:tcW w:w="11521" w:type="dxa"/>
            <w:gridSpan w:val="6"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0330DE" w:rsidRPr="0001428A" w:rsidRDefault="000330DE" w:rsidP="00A333D9">
            <w:pPr>
              <w:spacing w:after="0" w:line="220" w:lineRule="exact"/>
              <w:jc w:val="center"/>
              <w:rPr>
                <w:rFonts w:ascii="Montserrat" w:hAnsi="Montserrat"/>
                <w:b/>
                <w:bCs/>
                <w:sz w:val="16"/>
                <w:szCs w:val="16"/>
                <w:lang w:eastAsia="es-MX"/>
              </w:rPr>
            </w:pPr>
            <w:r w:rsidRPr="0001428A">
              <w:rPr>
                <w:rFonts w:ascii="Montserrat" w:hAnsi="Montserrat"/>
                <w:b/>
                <w:bCs/>
                <w:sz w:val="16"/>
                <w:szCs w:val="16"/>
                <w:lang w:eastAsia="es-MX"/>
              </w:rPr>
              <w:t>TABULADOR DE SUELDOS Y SALARIOS, Y REMUNERACIONES</w:t>
            </w:r>
            <w:r w:rsidRPr="0001428A">
              <w:rPr>
                <w:rFonts w:ascii="Montserrat" w:hAnsi="Montserrat"/>
                <w:b/>
                <w:bCs/>
                <w:sz w:val="16"/>
                <w:szCs w:val="16"/>
                <w:lang w:eastAsia="es-MX"/>
              </w:rPr>
              <w:br/>
              <w:t>TALLERES GRÁFICOS DE MÉXICO</w:t>
            </w:r>
          </w:p>
          <w:p w:rsidR="000330DE" w:rsidRPr="0001428A" w:rsidRDefault="000330DE" w:rsidP="00A333D9">
            <w:pPr>
              <w:spacing w:after="0" w:line="220" w:lineRule="exact"/>
              <w:jc w:val="center"/>
              <w:rPr>
                <w:rFonts w:ascii="Montserrat" w:hAnsi="Montserrat"/>
                <w:bCs/>
                <w:sz w:val="16"/>
                <w:szCs w:val="16"/>
                <w:lang w:eastAsia="es-MX"/>
              </w:rPr>
            </w:pPr>
            <w:r w:rsidRPr="0001428A">
              <w:rPr>
                <w:rFonts w:ascii="Montserrat" w:hAnsi="Montserrat"/>
                <w:bCs/>
                <w:sz w:val="16"/>
                <w:szCs w:val="16"/>
                <w:lang w:eastAsia="es-MX"/>
              </w:rPr>
              <w:t>(Pesos)</w:t>
            </w:r>
          </w:p>
        </w:tc>
      </w:tr>
      <w:tr w:rsidR="000330DE" w:rsidRPr="0001428A" w:rsidTr="002E4D3F">
        <w:trPr>
          <w:cantSplit/>
          <w:jc w:val="center"/>
        </w:trPr>
        <w:tc>
          <w:tcPr>
            <w:tcW w:w="11521" w:type="dxa"/>
            <w:gridSpan w:val="6"/>
            <w:tcBorders>
              <w:top w:val="single" w:sz="12" w:space="0" w:color="808080"/>
            </w:tcBorders>
            <w:shd w:val="clear" w:color="auto" w:fill="auto"/>
            <w:vAlign w:val="center"/>
          </w:tcPr>
          <w:p w:rsidR="000330DE" w:rsidRPr="0001428A" w:rsidRDefault="000330DE" w:rsidP="00A333D9">
            <w:pPr>
              <w:spacing w:after="0" w:line="40" w:lineRule="atLeast"/>
              <w:jc w:val="center"/>
              <w:rPr>
                <w:rFonts w:ascii="Montserrat" w:hAnsi="Montserrat"/>
                <w:b/>
                <w:bCs/>
                <w:sz w:val="4"/>
                <w:szCs w:val="4"/>
                <w:lang w:eastAsia="es-MX"/>
              </w:rPr>
            </w:pPr>
          </w:p>
        </w:tc>
      </w:tr>
      <w:tr w:rsidR="000330DE" w:rsidRPr="00113D3B" w:rsidTr="002E4D3F">
        <w:trPr>
          <w:cantSplit/>
          <w:jc w:val="center"/>
        </w:trPr>
        <w:tc>
          <w:tcPr>
            <w:tcW w:w="4416" w:type="dxa"/>
            <w:vMerge w:val="restart"/>
            <w:tcBorders>
              <w:right w:val="single" w:sz="4" w:space="0" w:color="FFFFFF"/>
            </w:tcBorders>
            <w:shd w:val="clear" w:color="auto" w:fill="D4C19C"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13D3B"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  <w:t>Grupo de Personal</w:t>
            </w:r>
          </w:p>
        </w:tc>
        <w:tc>
          <w:tcPr>
            <w:tcW w:w="2923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D4C19C"/>
            <w:noWrap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13D3B"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  <w:t>Tabulador de Sueldos y Salarios</w:t>
            </w:r>
            <w:r w:rsidR="002E4D3F"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EC7402">
              <w:rPr>
                <w:rFonts w:ascii="Montserrat" w:hAnsi="Montserrat"/>
                <w:b/>
                <w:bCs/>
                <w:color w:val="FFFFFF"/>
                <w:sz w:val="16"/>
                <w:szCs w:val="16"/>
                <w:vertAlign w:val="superscript"/>
                <w:lang w:eastAsia="es-MX"/>
              </w:rPr>
              <w:t>1/</w:t>
            </w:r>
          </w:p>
        </w:tc>
        <w:tc>
          <w:tcPr>
            <w:tcW w:w="4182" w:type="dxa"/>
            <w:gridSpan w:val="3"/>
            <w:tcBorders>
              <w:left w:val="single" w:sz="4" w:space="0" w:color="FFFFFF"/>
              <w:bottom w:val="single" w:sz="4" w:space="0" w:color="FFFFFF"/>
            </w:tcBorders>
            <w:shd w:val="clear" w:color="auto" w:fill="D4C19C"/>
            <w:noWrap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13D3B"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  <w:t>Remuneraciones</w:t>
            </w:r>
            <w:r w:rsidR="002E4D3F"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EC7402">
              <w:rPr>
                <w:rFonts w:ascii="Montserrat" w:hAnsi="Montserrat"/>
                <w:b/>
                <w:bCs/>
                <w:color w:val="FFFFFF"/>
                <w:sz w:val="16"/>
                <w:szCs w:val="16"/>
                <w:vertAlign w:val="superscript"/>
                <w:lang w:eastAsia="es-MX"/>
              </w:rPr>
              <w:t>2/</w:t>
            </w:r>
          </w:p>
        </w:tc>
      </w:tr>
      <w:tr w:rsidR="000330DE" w:rsidRPr="00113D3B" w:rsidTr="002E4D3F">
        <w:trPr>
          <w:cantSplit/>
          <w:jc w:val="center"/>
        </w:trPr>
        <w:tc>
          <w:tcPr>
            <w:tcW w:w="4416" w:type="dxa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D4C19C"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4C19C"/>
            <w:noWrap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13D3B"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  <w:t>Mínimo</w:t>
            </w:r>
          </w:p>
        </w:tc>
        <w:tc>
          <w:tcPr>
            <w:tcW w:w="153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4C19C"/>
            <w:noWrap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13D3B"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  <w:t>Máximo</w:t>
            </w:r>
          </w:p>
        </w:tc>
        <w:tc>
          <w:tcPr>
            <w:tcW w:w="1601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4C19C"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13D3B"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  <w:t>Elementos Fijos Efectivo</w:t>
            </w:r>
          </w:p>
        </w:tc>
        <w:tc>
          <w:tcPr>
            <w:tcW w:w="25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4C19C"/>
            <w:noWrap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13D3B"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  <w:t>Elementos Variables</w:t>
            </w:r>
          </w:p>
        </w:tc>
      </w:tr>
      <w:tr w:rsidR="000330DE" w:rsidRPr="00113D3B" w:rsidTr="002E4D3F">
        <w:trPr>
          <w:cantSplit/>
          <w:jc w:val="center"/>
        </w:trPr>
        <w:tc>
          <w:tcPr>
            <w:tcW w:w="4416" w:type="dxa"/>
            <w:vMerge/>
            <w:tcBorders>
              <w:top w:val="single" w:sz="4" w:space="0" w:color="FFFFFF"/>
              <w:right w:val="single" w:sz="4" w:space="0" w:color="FFFFFF"/>
            </w:tcBorders>
            <w:shd w:val="clear" w:color="auto" w:fill="D4C19C"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4C19C"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30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4C19C"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60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4C19C"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4C19C"/>
            <w:noWrap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13D3B"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  <w:t>Efectivo</w:t>
            </w:r>
          </w:p>
        </w:tc>
        <w:tc>
          <w:tcPr>
            <w:tcW w:w="125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4C19C"/>
            <w:noWrap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jc w:val="center"/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13D3B">
              <w:rPr>
                <w:rFonts w:ascii="Montserrat" w:hAnsi="Montserrat"/>
                <w:b/>
                <w:bCs/>
                <w:color w:val="FFFFFF"/>
                <w:sz w:val="16"/>
                <w:szCs w:val="16"/>
                <w:lang w:eastAsia="es-MX"/>
              </w:rPr>
              <w:t>Especie</w:t>
            </w:r>
          </w:p>
        </w:tc>
      </w:tr>
      <w:tr w:rsidR="000330DE" w:rsidRPr="002D128A" w:rsidTr="002E4D3F">
        <w:trPr>
          <w:cantSplit/>
          <w:jc w:val="center"/>
        </w:trPr>
        <w:tc>
          <w:tcPr>
            <w:tcW w:w="4416" w:type="dxa"/>
            <w:tcBorders>
              <w:bottom w:val="double" w:sz="12" w:space="0" w:color="808080"/>
            </w:tcBorders>
            <w:shd w:val="clear" w:color="auto" w:fill="auto"/>
            <w:noWrap/>
            <w:vAlign w:val="center"/>
          </w:tcPr>
          <w:p w:rsidR="000330DE" w:rsidRPr="002D128A" w:rsidRDefault="000330DE" w:rsidP="00A333D9">
            <w:pPr>
              <w:spacing w:after="0" w:line="40" w:lineRule="atLeast"/>
              <w:jc w:val="center"/>
              <w:rPr>
                <w:rFonts w:ascii="Montserrat" w:hAnsi="Montserrat"/>
                <w:b/>
                <w:bCs/>
                <w:sz w:val="4"/>
                <w:szCs w:val="4"/>
                <w:lang w:eastAsia="es-MX"/>
              </w:rPr>
            </w:pPr>
          </w:p>
        </w:tc>
        <w:tc>
          <w:tcPr>
            <w:tcW w:w="0" w:type="auto"/>
            <w:tcBorders>
              <w:bottom w:val="double" w:sz="12" w:space="0" w:color="808080"/>
            </w:tcBorders>
            <w:shd w:val="clear" w:color="auto" w:fill="auto"/>
            <w:noWrap/>
            <w:vAlign w:val="center"/>
          </w:tcPr>
          <w:p w:rsidR="000330DE" w:rsidRPr="002D128A" w:rsidRDefault="000330DE" w:rsidP="00A333D9">
            <w:pPr>
              <w:spacing w:after="0" w:line="40" w:lineRule="atLeast"/>
              <w:jc w:val="center"/>
              <w:rPr>
                <w:rFonts w:ascii="Montserrat" w:hAnsi="Montserrat"/>
                <w:b/>
                <w:bCs/>
                <w:sz w:val="4"/>
                <w:szCs w:val="4"/>
                <w:lang w:eastAsia="es-MX"/>
              </w:rPr>
            </w:pPr>
          </w:p>
        </w:tc>
        <w:tc>
          <w:tcPr>
            <w:tcW w:w="1530" w:type="dxa"/>
            <w:tcBorders>
              <w:bottom w:val="double" w:sz="12" w:space="0" w:color="808080"/>
            </w:tcBorders>
            <w:shd w:val="clear" w:color="auto" w:fill="auto"/>
            <w:noWrap/>
            <w:vAlign w:val="center"/>
          </w:tcPr>
          <w:p w:rsidR="000330DE" w:rsidRPr="002D128A" w:rsidRDefault="000330DE" w:rsidP="00A333D9">
            <w:pPr>
              <w:spacing w:after="0" w:line="40" w:lineRule="atLeast"/>
              <w:jc w:val="center"/>
              <w:rPr>
                <w:rFonts w:ascii="Montserrat" w:hAnsi="Montserrat"/>
                <w:b/>
                <w:bCs/>
                <w:sz w:val="4"/>
                <w:szCs w:val="4"/>
                <w:lang w:eastAsia="es-MX"/>
              </w:rPr>
            </w:pPr>
          </w:p>
        </w:tc>
        <w:tc>
          <w:tcPr>
            <w:tcW w:w="1601" w:type="dxa"/>
            <w:tcBorders>
              <w:top w:val="single" w:sz="4" w:space="0" w:color="FFFFFF"/>
              <w:bottom w:val="double" w:sz="12" w:space="0" w:color="808080"/>
            </w:tcBorders>
            <w:shd w:val="clear" w:color="auto" w:fill="auto"/>
            <w:noWrap/>
            <w:vAlign w:val="center"/>
          </w:tcPr>
          <w:p w:rsidR="000330DE" w:rsidRPr="002D128A" w:rsidRDefault="000330DE" w:rsidP="00A333D9">
            <w:pPr>
              <w:spacing w:after="0" w:line="40" w:lineRule="atLeast"/>
              <w:jc w:val="center"/>
              <w:rPr>
                <w:rFonts w:ascii="Montserrat" w:hAnsi="Montserrat"/>
                <w:b/>
                <w:bCs/>
                <w:sz w:val="4"/>
                <w:szCs w:val="4"/>
                <w:lang w:eastAsia="es-MX"/>
              </w:rPr>
            </w:pPr>
          </w:p>
        </w:tc>
        <w:tc>
          <w:tcPr>
            <w:tcW w:w="1325" w:type="dxa"/>
            <w:tcBorders>
              <w:bottom w:val="double" w:sz="12" w:space="0" w:color="808080"/>
            </w:tcBorders>
            <w:shd w:val="clear" w:color="auto" w:fill="auto"/>
            <w:noWrap/>
            <w:vAlign w:val="center"/>
          </w:tcPr>
          <w:p w:rsidR="000330DE" w:rsidRPr="002D128A" w:rsidRDefault="000330DE" w:rsidP="00A333D9">
            <w:pPr>
              <w:spacing w:after="0" w:line="40" w:lineRule="atLeast"/>
              <w:jc w:val="center"/>
              <w:rPr>
                <w:rFonts w:ascii="Montserrat" w:hAnsi="Montserrat"/>
                <w:b/>
                <w:bCs/>
                <w:sz w:val="4"/>
                <w:szCs w:val="4"/>
                <w:lang w:eastAsia="es-MX"/>
              </w:rPr>
            </w:pPr>
          </w:p>
        </w:tc>
        <w:tc>
          <w:tcPr>
            <w:tcW w:w="1256" w:type="dxa"/>
            <w:tcBorders>
              <w:bottom w:val="double" w:sz="12" w:space="0" w:color="808080"/>
            </w:tcBorders>
            <w:shd w:val="clear" w:color="auto" w:fill="auto"/>
            <w:noWrap/>
            <w:vAlign w:val="center"/>
          </w:tcPr>
          <w:p w:rsidR="000330DE" w:rsidRPr="002D128A" w:rsidRDefault="000330DE" w:rsidP="00A333D9">
            <w:pPr>
              <w:spacing w:after="0" w:line="40" w:lineRule="atLeast"/>
              <w:jc w:val="center"/>
              <w:rPr>
                <w:rFonts w:ascii="Montserrat" w:hAnsi="Montserrat"/>
                <w:b/>
                <w:bCs/>
                <w:sz w:val="4"/>
                <w:szCs w:val="4"/>
                <w:lang w:eastAsia="es-MX"/>
              </w:rPr>
            </w:pPr>
          </w:p>
        </w:tc>
      </w:tr>
      <w:tr w:rsidR="000330DE" w:rsidRPr="00D62FEA" w:rsidTr="002E4D3F">
        <w:trPr>
          <w:cantSplit/>
          <w:jc w:val="center"/>
        </w:trPr>
        <w:tc>
          <w:tcPr>
            <w:tcW w:w="4416" w:type="dxa"/>
            <w:tcBorders>
              <w:top w:val="doub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113D3B"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  <w:t>Mando (del grupo G al O, o sus equivalentes)</w:t>
            </w:r>
          </w:p>
        </w:tc>
        <w:tc>
          <w:tcPr>
            <w:tcW w:w="0" w:type="auto"/>
            <w:tcBorders>
              <w:top w:val="doub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D62FEA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530" w:type="dxa"/>
            <w:tcBorders>
              <w:top w:val="doub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D62FEA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601" w:type="dxa"/>
            <w:tcBorders>
              <w:top w:val="doub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D62FEA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325" w:type="dxa"/>
            <w:tcBorders>
              <w:top w:val="doub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D62FEA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256" w:type="dxa"/>
            <w:tcBorders>
              <w:top w:val="doub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D62FEA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</w:tr>
      <w:tr w:rsidR="000330DE" w:rsidRPr="00D62FEA" w:rsidTr="002E4D3F">
        <w:trPr>
          <w:cantSplit/>
          <w:jc w:val="center"/>
        </w:trPr>
        <w:tc>
          <w:tcPr>
            <w:tcW w:w="4416" w:type="dxa"/>
            <w:shd w:val="clear" w:color="auto" w:fill="F2F2F2"/>
            <w:noWrap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113D3B">
              <w:rPr>
                <w:rFonts w:ascii="Montserrat" w:hAnsi="Montserrat"/>
                <w:sz w:val="15"/>
                <w:szCs w:val="15"/>
                <w:lang w:eastAsia="es-MX"/>
              </w:rPr>
              <w:t>Dirección General</w:t>
            </w:r>
          </w:p>
        </w:tc>
        <w:tc>
          <w:tcPr>
            <w:tcW w:w="0" w:type="auto"/>
            <w:shd w:val="clear" w:color="auto" w:fill="F2F2F2"/>
            <w:noWrap/>
            <w:vAlign w:val="center"/>
            <w:hideMark/>
          </w:tcPr>
          <w:p w:rsidR="000330DE" w:rsidRPr="00A67E6C" w:rsidRDefault="00722E07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>
              <w:rPr>
                <w:rFonts w:ascii="Montserrat" w:hAnsi="Montserrat"/>
                <w:sz w:val="15"/>
                <w:szCs w:val="15"/>
                <w:lang w:eastAsia="es-MX"/>
              </w:rPr>
              <w:t>1,</w:t>
            </w:r>
            <w:r w:rsidR="000330DE" w:rsidRPr="00A67E6C">
              <w:rPr>
                <w:rFonts w:ascii="Montserrat" w:hAnsi="Montserrat"/>
                <w:sz w:val="15"/>
                <w:szCs w:val="15"/>
                <w:lang w:eastAsia="es-MX"/>
              </w:rPr>
              <w:t>696,728.0</w:t>
            </w:r>
          </w:p>
        </w:tc>
        <w:tc>
          <w:tcPr>
            <w:tcW w:w="1530" w:type="dxa"/>
            <w:shd w:val="clear" w:color="auto" w:fill="F2F2F2"/>
            <w:noWrap/>
            <w:vAlign w:val="center"/>
            <w:hideMark/>
          </w:tcPr>
          <w:p w:rsidR="000330DE" w:rsidRPr="00A67E6C" w:rsidRDefault="00722E07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>
              <w:rPr>
                <w:rFonts w:ascii="Montserrat" w:hAnsi="Montserrat"/>
                <w:sz w:val="15"/>
                <w:szCs w:val="15"/>
                <w:lang w:eastAsia="es-MX"/>
              </w:rPr>
              <w:t>1,</w:t>
            </w:r>
            <w:r w:rsidR="000330DE" w:rsidRPr="00A67E6C">
              <w:rPr>
                <w:rFonts w:ascii="Montserrat" w:hAnsi="Montserrat"/>
                <w:sz w:val="15"/>
                <w:szCs w:val="15"/>
                <w:lang w:eastAsia="es-MX"/>
              </w:rPr>
              <w:t>696,728.0</w:t>
            </w:r>
          </w:p>
        </w:tc>
        <w:tc>
          <w:tcPr>
            <w:tcW w:w="1601" w:type="dxa"/>
            <w:shd w:val="clear" w:color="auto" w:fill="F2F2F2"/>
            <w:noWrap/>
            <w:vAlign w:val="center"/>
            <w:hideMark/>
          </w:tcPr>
          <w:p w:rsidR="000330DE" w:rsidRPr="00A67E6C" w:rsidRDefault="00722E07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>
              <w:rPr>
                <w:rFonts w:ascii="Montserrat" w:hAnsi="Montserrat"/>
                <w:sz w:val="15"/>
                <w:szCs w:val="15"/>
                <w:lang w:eastAsia="es-MX"/>
              </w:rPr>
              <w:t>2,</w:t>
            </w:r>
            <w:r w:rsidR="000330DE" w:rsidRPr="00A67E6C">
              <w:rPr>
                <w:rFonts w:ascii="Montserrat" w:hAnsi="Montserrat"/>
                <w:sz w:val="15"/>
                <w:szCs w:val="15"/>
                <w:lang w:eastAsia="es-MX"/>
              </w:rPr>
              <w:t>119,845.0</w:t>
            </w:r>
          </w:p>
        </w:tc>
        <w:tc>
          <w:tcPr>
            <w:tcW w:w="1325" w:type="dxa"/>
            <w:shd w:val="clear" w:color="auto" w:fill="F2F2F2"/>
            <w:noWrap/>
            <w:vAlign w:val="center"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</w:p>
        </w:tc>
        <w:tc>
          <w:tcPr>
            <w:tcW w:w="1256" w:type="dxa"/>
            <w:shd w:val="clear" w:color="auto" w:fill="F2F2F2"/>
            <w:noWrap/>
            <w:vAlign w:val="center"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</w:p>
        </w:tc>
      </w:tr>
      <w:tr w:rsidR="000330DE" w:rsidRPr="00D62FEA" w:rsidTr="002E4D3F">
        <w:trPr>
          <w:cantSplit/>
          <w:jc w:val="center"/>
        </w:trPr>
        <w:tc>
          <w:tcPr>
            <w:tcW w:w="4416" w:type="dxa"/>
            <w:shd w:val="clear" w:color="auto" w:fill="F2F2F2"/>
            <w:noWrap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113D3B">
              <w:rPr>
                <w:rFonts w:ascii="Montserrat" w:hAnsi="Montserrat"/>
                <w:sz w:val="15"/>
                <w:szCs w:val="15"/>
                <w:lang w:eastAsia="es-MX"/>
              </w:rPr>
              <w:t>Dirección General Adjunta y Subdirección General</w:t>
            </w:r>
          </w:p>
        </w:tc>
        <w:tc>
          <w:tcPr>
            <w:tcW w:w="0" w:type="auto"/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A67E6C">
              <w:rPr>
                <w:rFonts w:ascii="Montserrat" w:hAnsi="Montserrat"/>
                <w:sz w:val="15"/>
                <w:szCs w:val="15"/>
                <w:lang w:eastAsia="es-MX"/>
              </w:rPr>
              <w:t>0.0</w:t>
            </w:r>
          </w:p>
        </w:tc>
        <w:tc>
          <w:tcPr>
            <w:tcW w:w="1530" w:type="dxa"/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A67E6C">
              <w:rPr>
                <w:rFonts w:ascii="Montserrat" w:hAnsi="Montserrat"/>
                <w:sz w:val="15"/>
                <w:szCs w:val="15"/>
                <w:lang w:eastAsia="es-MX"/>
              </w:rPr>
              <w:t>0.0</w:t>
            </w:r>
          </w:p>
        </w:tc>
        <w:tc>
          <w:tcPr>
            <w:tcW w:w="1601" w:type="dxa"/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A67E6C">
              <w:rPr>
                <w:rFonts w:ascii="Montserrat" w:hAnsi="Montserrat"/>
                <w:sz w:val="15"/>
                <w:szCs w:val="15"/>
                <w:lang w:eastAsia="es-MX"/>
              </w:rPr>
              <w:t>0.0</w:t>
            </w:r>
          </w:p>
        </w:tc>
        <w:tc>
          <w:tcPr>
            <w:tcW w:w="1325" w:type="dxa"/>
            <w:shd w:val="clear" w:color="auto" w:fill="F2F2F2"/>
            <w:noWrap/>
            <w:vAlign w:val="center"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</w:p>
        </w:tc>
        <w:tc>
          <w:tcPr>
            <w:tcW w:w="1256" w:type="dxa"/>
            <w:shd w:val="clear" w:color="auto" w:fill="F2F2F2"/>
            <w:noWrap/>
            <w:vAlign w:val="center"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</w:p>
        </w:tc>
      </w:tr>
      <w:tr w:rsidR="000330DE" w:rsidRPr="00D62FEA" w:rsidTr="002E4D3F">
        <w:trPr>
          <w:cantSplit/>
          <w:jc w:val="center"/>
        </w:trPr>
        <w:tc>
          <w:tcPr>
            <w:tcW w:w="4416" w:type="dxa"/>
            <w:shd w:val="clear" w:color="auto" w:fill="F2F2F2"/>
            <w:noWrap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113D3B">
              <w:rPr>
                <w:rFonts w:ascii="Montserrat" w:hAnsi="Montserrat"/>
                <w:sz w:val="15"/>
                <w:szCs w:val="15"/>
                <w:lang w:eastAsia="es-MX"/>
              </w:rPr>
              <w:t>Dirección de Área</w:t>
            </w:r>
          </w:p>
        </w:tc>
        <w:tc>
          <w:tcPr>
            <w:tcW w:w="0" w:type="auto"/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A67E6C">
              <w:rPr>
                <w:rFonts w:ascii="Montserrat" w:hAnsi="Montserrat"/>
                <w:sz w:val="15"/>
                <w:szCs w:val="15"/>
                <w:lang w:eastAsia="es-MX"/>
              </w:rPr>
              <w:t>769,812.0</w:t>
            </w:r>
          </w:p>
        </w:tc>
        <w:tc>
          <w:tcPr>
            <w:tcW w:w="1530" w:type="dxa"/>
            <w:shd w:val="clear" w:color="auto" w:fill="F2F2F2"/>
            <w:noWrap/>
            <w:vAlign w:val="center"/>
            <w:hideMark/>
          </w:tcPr>
          <w:p w:rsidR="000330DE" w:rsidRPr="00A67E6C" w:rsidRDefault="00722E07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>
              <w:rPr>
                <w:rFonts w:ascii="Montserrat" w:hAnsi="Montserrat"/>
                <w:sz w:val="15"/>
                <w:szCs w:val="15"/>
                <w:lang w:eastAsia="es-MX"/>
              </w:rPr>
              <w:t>1,</w:t>
            </w:r>
            <w:r w:rsidR="000330DE" w:rsidRPr="00A67E6C">
              <w:rPr>
                <w:rFonts w:ascii="Montserrat" w:hAnsi="Montserrat"/>
                <w:sz w:val="15"/>
                <w:szCs w:val="15"/>
                <w:lang w:eastAsia="es-MX"/>
              </w:rPr>
              <w:t>100,568.0</w:t>
            </w:r>
          </w:p>
        </w:tc>
        <w:tc>
          <w:tcPr>
            <w:tcW w:w="1601" w:type="dxa"/>
            <w:shd w:val="clear" w:color="auto" w:fill="F2F2F2"/>
            <w:noWrap/>
            <w:vAlign w:val="center"/>
            <w:hideMark/>
          </w:tcPr>
          <w:p w:rsidR="000330DE" w:rsidRPr="00A67E6C" w:rsidRDefault="00722E07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>
              <w:rPr>
                <w:rFonts w:ascii="Montserrat" w:hAnsi="Montserrat"/>
                <w:sz w:val="15"/>
                <w:szCs w:val="15"/>
                <w:lang w:eastAsia="es-MX"/>
              </w:rPr>
              <w:t>30,</w:t>
            </w:r>
            <w:r w:rsidR="000330DE" w:rsidRPr="00A67E6C">
              <w:rPr>
                <w:rFonts w:ascii="Montserrat" w:hAnsi="Montserrat"/>
                <w:sz w:val="15"/>
                <w:szCs w:val="15"/>
                <w:lang w:eastAsia="es-MX"/>
              </w:rPr>
              <w:t>387,571.0</w:t>
            </w:r>
          </w:p>
        </w:tc>
        <w:tc>
          <w:tcPr>
            <w:tcW w:w="1325" w:type="dxa"/>
            <w:shd w:val="clear" w:color="auto" w:fill="F2F2F2"/>
            <w:noWrap/>
            <w:vAlign w:val="center"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</w:p>
        </w:tc>
        <w:tc>
          <w:tcPr>
            <w:tcW w:w="1256" w:type="dxa"/>
            <w:shd w:val="clear" w:color="auto" w:fill="F2F2F2"/>
            <w:noWrap/>
            <w:vAlign w:val="center"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</w:p>
        </w:tc>
      </w:tr>
      <w:tr w:rsidR="000330DE" w:rsidRPr="00D62FEA" w:rsidTr="002E4D3F">
        <w:trPr>
          <w:cantSplit/>
          <w:jc w:val="center"/>
        </w:trPr>
        <w:tc>
          <w:tcPr>
            <w:tcW w:w="4416" w:type="dxa"/>
            <w:shd w:val="clear" w:color="auto" w:fill="F2F2F2"/>
            <w:noWrap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113D3B">
              <w:rPr>
                <w:rFonts w:ascii="Montserrat" w:hAnsi="Montserrat"/>
                <w:sz w:val="15"/>
                <w:szCs w:val="15"/>
                <w:lang w:eastAsia="es-MX"/>
              </w:rPr>
              <w:t>Subdirección de Área</w:t>
            </w:r>
          </w:p>
        </w:tc>
        <w:tc>
          <w:tcPr>
            <w:tcW w:w="0" w:type="auto"/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A67E6C">
              <w:rPr>
                <w:rFonts w:ascii="Montserrat" w:hAnsi="Montserrat"/>
                <w:sz w:val="15"/>
                <w:szCs w:val="15"/>
                <w:lang w:eastAsia="es-MX"/>
              </w:rPr>
              <w:t>405,336.0</w:t>
            </w:r>
          </w:p>
        </w:tc>
        <w:tc>
          <w:tcPr>
            <w:tcW w:w="1530" w:type="dxa"/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A67E6C">
              <w:rPr>
                <w:rFonts w:ascii="Montserrat" w:hAnsi="Montserrat"/>
                <w:sz w:val="15"/>
                <w:szCs w:val="15"/>
                <w:lang w:eastAsia="es-MX"/>
              </w:rPr>
              <w:t>559,336.0</w:t>
            </w:r>
          </w:p>
        </w:tc>
        <w:tc>
          <w:tcPr>
            <w:tcW w:w="1601" w:type="dxa"/>
            <w:shd w:val="clear" w:color="auto" w:fill="F2F2F2"/>
            <w:noWrap/>
            <w:vAlign w:val="center"/>
            <w:hideMark/>
          </w:tcPr>
          <w:p w:rsidR="000330DE" w:rsidRPr="00A67E6C" w:rsidRDefault="00722E07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>
              <w:rPr>
                <w:rFonts w:ascii="Montserrat" w:hAnsi="Montserrat"/>
                <w:sz w:val="15"/>
                <w:szCs w:val="15"/>
                <w:lang w:eastAsia="es-MX"/>
              </w:rPr>
              <w:t>12,</w:t>
            </w:r>
            <w:r w:rsidR="000330DE" w:rsidRPr="00A67E6C">
              <w:rPr>
                <w:rFonts w:ascii="Montserrat" w:hAnsi="Montserrat"/>
                <w:sz w:val="15"/>
                <w:szCs w:val="15"/>
                <w:lang w:eastAsia="es-MX"/>
              </w:rPr>
              <w:t>057,059.0</w:t>
            </w:r>
          </w:p>
        </w:tc>
        <w:tc>
          <w:tcPr>
            <w:tcW w:w="1325" w:type="dxa"/>
            <w:shd w:val="clear" w:color="auto" w:fill="F2F2F2"/>
            <w:noWrap/>
            <w:vAlign w:val="center"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</w:p>
        </w:tc>
        <w:tc>
          <w:tcPr>
            <w:tcW w:w="1256" w:type="dxa"/>
            <w:shd w:val="clear" w:color="auto" w:fill="F2F2F2"/>
            <w:noWrap/>
            <w:vAlign w:val="center"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</w:p>
        </w:tc>
      </w:tr>
      <w:tr w:rsidR="000330DE" w:rsidRPr="00D62FEA" w:rsidTr="002E4D3F">
        <w:trPr>
          <w:cantSplit/>
          <w:jc w:val="center"/>
        </w:trPr>
        <w:tc>
          <w:tcPr>
            <w:tcW w:w="4416" w:type="dxa"/>
            <w:shd w:val="clear" w:color="auto" w:fill="F2F2F2"/>
            <w:noWrap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113D3B">
              <w:rPr>
                <w:rFonts w:ascii="Montserrat" w:hAnsi="Montserrat"/>
                <w:sz w:val="15"/>
                <w:szCs w:val="15"/>
                <w:lang w:eastAsia="es-MX"/>
              </w:rPr>
              <w:t>Jefatura de Departamento</w:t>
            </w:r>
          </w:p>
        </w:tc>
        <w:tc>
          <w:tcPr>
            <w:tcW w:w="0" w:type="auto"/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A67E6C">
              <w:rPr>
                <w:rFonts w:ascii="Montserrat" w:hAnsi="Montserrat"/>
                <w:sz w:val="15"/>
                <w:szCs w:val="15"/>
                <w:lang w:eastAsia="es-MX"/>
              </w:rPr>
              <w:t>284,736.0</w:t>
            </w:r>
          </w:p>
        </w:tc>
        <w:tc>
          <w:tcPr>
            <w:tcW w:w="1530" w:type="dxa"/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A67E6C">
              <w:rPr>
                <w:rFonts w:ascii="Montserrat" w:hAnsi="Montserrat"/>
                <w:sz w:val="15"/>
                <w:szCs w:val="15"/>
                <w:lang w:eastAsia="es-MX"/>
              </w:rPr>
              <w:t>320,376.0</w:t>
            </w:r>
          </w:p>
        </w:tc>
        <w:tc>
          <w:tcPr>
            <w:tcW w:w="1601" w:type="dxa"/>
            <w:shd w:val="clear" w:color="auto" w:fill="F2F2F2"/>
            <w:noWrap/>
            <w:vAlign w:val="center"/>
            <w:hideMark/>
          </w:tcPr>
          <w:p w:rsidR="000330DE" w:rsidRPr="00A67E6C" w:rsidRDefault="00722E07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>
              <w:rPr>
                <w:rFonts w:ascii="Montserrat" w:hAnsi="Montserrat"/>
                <w:sz w:val="15"/>
                <w:szCs w:val="15"/>
                <w:lang w:eastAsia="es-MX"/>
              </w:rPr>
              <w:t>4,</w:t>
            </w:r>
            <w:r w:rsidR="000330DE" w:rsidRPr="00A67E6C">
              <w:rPr>
                <w:rFonts w:ascii="Montserrat" w:hAnsi="Montserrat"/>
                <w:sz w:val="15"/>
                <w:szCs w:val="15"/>
                <w:lang w:eastAsia="es-MX"/>
              </w:rPr>
              <w:t>431,734.0</w:t>
            </w:r>
          </w:p>
        </w:tc>
        <w:tc>
          <w:tcPr>
            <w:tcW w:w="1325" w:type="dxa"/>
            <w:shd w:val="clear" w:color="auto" w:fill="F2F2F2"/>
            <w:noWrap/>
            <w:vAlign w:val="center"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</w:p>
        </w:tc>
        <w:tc>
          <w:tcPr>
            <w:tcW w:w="1256" w:type="dxa"/>
            <w:shd w:val="clear" w:color="auto" w:fill="F2F2F2"/>
            <w:noWrap/>
            <w:vAlign w:val="center"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</w:p>
        </w:tc>
      </w:tr>
      <w:tr w:rsidR="000330DE" w:rsidRPr="00D62FEA" w:rsidTr="002E4D3F">
        <w:trPr>
          <w:cantSplit/>
          <w:jc w:val="center"/>
        </w:trPr>
        <w:tc>
          <w:tcPr>
            <w:tcW w:w="4416" w:type="dxa"/>
            <w:shd w:val="clear" w:color="auto" w:fill="F2F2F2"/>
            <w:noWrap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113D3B"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  <w:t>Enlace (grupo P o equivalente)</w:t>
            </w:r>
          </w:p>
        </w:tc>
        <w:tc>
          <w:tcPr>
            <w:tcW w:w="0" w:type="auto"/>
            <w:shd w:val="clear" w:color="auto" w:fill="F2F2F2"/>
            <w:noWrap/>
            <w:vAlign w:val="center"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530" w:type="dxa"/>
            <w:shd w:val="clear" w:color="auto" w:fill="F2F2F2"/>
            <w:noWrap/>
            <w:vAlign w:val="center"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601" w:type="dxa"/>
            <w:shd w:val="clear" w:color="auto" w:fill="F2F2F2"/>
            <w:noWrap/>
            <w:vAlign w:val="center"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325" w:type="dxa"/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256" w:type="dxa"/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</w:tr>
      <w:tr w:rsidR="000330DE" w:rsidRPr="00D62FEA" w:rsidTr="002E4D3F">
        <w:trPr>
          <w:cantSplit/>
          <w:jc w:val="center"/>
        </w:trPr>
        <w:tc>
          <w:tcPr>
            <w:tcW w:w="4416" w:type="dxa"/>
            <w:shd w:val="clear" w:color="auto" w:fill="F2F2F2"/>
            <w:noWrap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113D3B"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  <w:t>Operativo</w:t>
            </w:r>
          </w:p>
        </w:tc>
        <w:tc>
          <w:tcPr>
            <w:tcW w:w="0" w:type="auto"/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530" w:type="dxa"/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601" w:type="dxa"/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325" w:type="dxa"/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256" w:type="dxa"/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b/>
                <w:bCs/>
                <w:color w:val="000000"/>
                <w:sz w:val="15"/>
                <w:szCs w:val="15"/>
                <w:lang w:eastAsia="es-MX"/>
              </w:rPr>
            </w:pPr>
          </w:p>
        </w:tc>
      </w:tr>
      <w:tr w:rsidR="000330DE" w:rsidRPr="00D62FEA" w:rsidTr="002E4D3F">
        <w:trPr>
          <w:cantSplit/>
          <w:jc w:val="center"/>
        </w:trPr>
        <w:tc>
          <w:tcPr>
            <w:tcW w:w="4416" w:type="dxa"/>
            <w:shd w:val="clear" w:color="auto" w:fill="F2F2F2"/>
            <w:noWrap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113D3B">
              <w:rPr>
                <w:rFonts w:ascii="Montserrat" w:hAnsi="Montserrat"/>
                <w:sz w:val="15"/>
                <w:szCs w:val="15"/>
                <w:lang w:eastAsia="es-MX"/>
              </w:rPr>
              <w:t>Base</w:t>
            </w:r>
          </w:p>
        </w:tc>
        <w:tc>
          <w:tcPr>
            <w:tcW w:w="0" w:type="auto"/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A67E6C">
              <w:rPr>
                <w:rFonts w:ascii="Montserrat" w:hAnsi="Montserrat"/>
                <w:sz w:val="15"/>
                <w:szCs w:val="15"/>
                <w:lang w:eastAsia="es-MX"/>
              </w:rPr>
              <w:t>107,263.0</w:t>
            </w:r>
          </w:p>
        </w:tc>
        <w:tc>
          <w:tcPr>
            <w:tcW w:w="1530" w:type="dxa"/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A67E6C">
              <w:rPr>
                <w:rFonts w:ascii="Montserrat" w:hAnsi="Montserrat"/>
                <w:sz w:val="15"/>
                <w:szCs w:val="15"/>
                <w:lang w:eastAsia="es-MX"/>
              </w:rPr>
              <w:t>188,589.0</w:t>
            </w:r>
          </w:p>
        </w:tc>
        <w:tc>
          <w:tcPr>
            <w:tcW w:w="1601" w:type="dxa"/>
            <w:shd w:val="clear" w:color="auto" w:fill="F2F2F2"/>
            <w:noWrap/>
            <w:vAlign w:val="center"/>
            <w:hideMark/>
          </w:tcPr>
          <w:p w:rsidR="000330DE" w:rsidRPr="00A67E6C" w:rsidRDefault="00722E07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>
              <w:rPr>
                <w:rFonts w:ascii="Montserrat" w:hAnsi="Montserrat"/>
                <w:sz w:val="15"/>
                <w:szCs w:val="15"/>
                <w:lang w:eastAsia="es-MX"/>
              </w:rPr>
              <w:t>55,</w:t>
            </w:r>
            <w:r w:rsidR="000330DE" w:rsidRPr="00A67E6C">
              <w:rPr>
                <w:rFonts w:ascii="Montserrat" w:hAnsi="Montserrat"/>
                <w:sz w:val="15"/>
                <w:szCs w:val="15"/>
                <w:lang w:eastAsia="es-MX"/>
              </w:rPr>
              <w:t>599,272.0</w:t>
            </w:r>
          </w:p>
        </w:tc>
        <w:tc>
          <w:tcPr>
            <w:tcW w:w="1325" w:type="dxa"/>
            <w:shd w:val="clear" w:color="auto" w:fill="F2F2F2"/>
            <w:noWrap/>
            <w:vAlign w:val="center"/>
            <w:hideMark/>
          </w:tcPr>
          <w:p w:rsidR="000330DE" w:rsidRPr="00A67E6C" w:rsidRDefault="00722E07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>
              <w:rPr>
                <w:rFonts w:ascii="Montserrat" w:hAnsi="Montserrat"/>
                <w:sz w:val="15"/>
                <w:szCs w:val="15"/>
                <w:lang w:eastAsia="es-MX"/>
              </w:rPr>
              <w:t>9,</w:t>
            </w:r>
            <w:r w:rsidR="000330DE" w:rsidRPr="00A67E6C">
              <w:rPr>
                <w:rFonts w:ascii="Montserrat" w:hAnsi="Montserrat"/>
                <w:sz w:val="15"/>
                <w:szCs w:val="15"/>
                <w:lang w:eastAsia="es-MX"/>
              </w:rPr>
              <w:t>324,065.0</w:t>
            </w:r>
          </w:p>
        </w:tc>
        <w:tc>
          <w:tcPr>
            <w:tcW w:w="1256" w:type="dxa"/>
            <w:shd w:val="clear" w:color="auto" w:fill="F2F2F2"/>
            <w:noWrap/>
            <w:vAlign w:val="center"/>
          </w:tcPr>
          <w:p w:rsidR="000330DE" w:rsidRPr="00A67E6C" w:rsidRDefault="00722E07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>
              <w:rPr>
                <w:rFonts w:ascii="Montserrat" w:hAnsi="Montserrat"/>
                <w:sz w:val="15"/>
                <w:szCs w:val="15"/>
                <w:lang w:eastAsia="es-MX"/>
              </w:rPr>
              <w:t>3,</w:t>
            </w:r>
            <w:r w:rsidR="000330DE" w:rsidRPr="00A67E6C">
              <w:rPr>
                <w:rFonts w:ascii="Montserrat" w:hAnsi="Montserrat"/>
                <w:sz w:val="15"/>
                <w:szCs w:val="15"/>
                <w:lang w:eastAsia="es-MX"/>
              </w:rPr>
              <w:t>022,200.0</w:t>
            </w:r>
          </w:p>
        </w:tc>
      </w:tr>
      <w:tr w:rsidR="000330DE" w:rsidRPr="00D62FEA" w:rsidTr="002E4D3F">
        <w:trPr>
          <w:cantSplit/>
          <w:jc w:val="center"/>
        </w:trPr>
        <w:tc>
          <w:tcPr>
            <w:tcW w:w="4416" w:type="dxa"/>
            <w:tcBorders>
              <w:bottom w:val="sing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113D3B" w:rsidRDefault="000330DE" w:rsidP="00A333D9">
            <w:pPr>
              <w:spacing w:after="0" w:line="240" w:lineRule="exac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113D3B">
              <w:rPr>
                <w:rFonts w:ascii="Montserrat" w:hAnsi="Montserrat"/>
                <w:sz w:val="15"/>
                <w:szCs w:val="15"/>
                <w:lang w:eastAsia="es-MX"/>
              </w:rPr>
              <w:t>Confianza</w:t>
            </w:r>
          </w:p>
        </w:tc>
        <w:tc>
          <w:tcPr>
            <w:tcW w:w="0" w:type="auto"/>
            <w:tcBorders>
              <w:bottom w:val="sing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A67E6C">
              <w:rPr>
                <w:rFonts w:ascii="Montserrat" w:hAnsi="Montserrat"/>
                <w:sz w:val="15"/>
                <w:szCs w:val="15"/>
                <w:lang w:eastAsia="es-MX"/>
              </w:rPr>
              <w:t>111,683.0</w:t>
            </w:r>
          </w:p>
        </w:tc>
        <w:tc>
          <w:tcPr>
            <w:tcW w:w="1530" w:type="dxa"/>
            <w:tcBorders>
              <w:bottom w:val="sing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A67E6C" w:rsidRDefault="000330DE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A67E6C">
              <w:rPr>
                <w:rFonts w:ascii="Montserrat" w:hAnsi="Montserrat"/>
                <w:sz w:val="15"/>
                <w:szCs w:val="15"/>
                <w:lang w:eastAsia="es-MX"/>
              </w:rPr>
              <w:t>265,674.0</w:t>
            </w:r>
          </w:p>
        </w:tc>
        <w:tc>
          <w:tcPr>
            <w:tcW w:w="1601" w:type="dxa"/>
            <w:tcBorders>
              <w:bottom w:val="sing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A67E6C" w:rsidRDefault="00722E07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>
              <w:rPr>
                <w:rFonts w:ascii="Montserrat" w:hAnsi="Montserrat"/>
                <w:sz w:val="15"/>
                <w:szCs w:val="15"/>
                <w:lang w:eastAsia="es-MX"/>
              </w:rPr>
              <w:t>28,</w:t>
            </w:r>
            <w:r w:rsidR="000330DE" w:rsidRPr="00A67E6C">
              <w:rPr>
                <w:rFonts w:ascii="Montserrat" w:hAnsi="Montserrat"/>
                <w:sz w:val="15"/>
                <w:szCs w:val="15"/>
                <w:lang w:eastAsia="es-MX"/>
              </w:rPr>
              <w:t>519,027.0</w:t>
            </w:r>
          </w:p>
        </w:tc>
        <w:tc>
          <w:tcPr>
            <w:tcW w:w="1325" w:type="dxa"/>
            <w:tcBorders>
              <w:bottom w:val="sing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A67E6C" w:rsidRDefault="00722E07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>
              <w:rPr>
                <w:rFonts w:ascii="Montserrat" w:hAnsi="Montserrat"/>
                <w:sz w:val="15"/>
                <w:szCs w:val="15"/>
                <w:lang w:eastAsia="es-MX"/>
              </w:rPr>
              <w:t>3,</w:t>
            </w:r>
            <w:r w:rsidR="000330DE" w:rsidRPr="00A67E6C">
              <w:rPr>
                <w:rFonts w:ascii="Montserrat" w:hAnsi="Montserrat"/>
                <w:sz w:val="15"/>
                <w:szCs w:val="15"/>
                <w:lang w:eastAsia="es-MX"/>
              </w:rPr>
              <w:t>151,333.0</w:t>
            </w:r>
          </w:p>
        </w:tc>
        <w:tc>
          <w:tcPr>
            <w:tcW w:w="1256" w:type="dxa"/>
            <w:tcBorders>
              <w:bottom w:val="single" w:sz="12" w:space="0" w:color="808080"/>
            </w:tcBorders>
            <w:shd w:val="clear" w:color="auto" w:fill="F2F2F2"/>
            <w:noWrap/>
            <w:vAlign w:val="center"/>
            <w:hideMark/>
          </w:tcPr>
          <w:p w:rsidR="000330DE" w:rsidRPr="00A67E6C" w:rsidRDefault="00722E07" w:rsidP="00A333D9">
            <w:pPr>
              <w:spacing w:after="0" w:line="240" w:lineRule="exact"/>
              <w:jc w:val="right"/>
              <w:rPr>
                <w:rFonts w:ascii="Montserrat" w:hAnsi="Montserrat"/>
                <w:sz w:val="15"/>
                <w:szCs w:val="15"/>
                <w:lang w:eastAsia="es-MX"/>
              </w:rPr>
            </w:pPr>
            <w:r>
              <w:rPr>
                <w:rFonts w:ascii="Montserrat" w:hAnsi="Montserrat"/>
                <w:sz w:val="15"/>
                <w:szCs w:val="15"/>
                <w:lang w:eastAsia="es-MX"/>
              </w:rPr>
              <w:t>1,</w:t>
            </w:r>
            <w:r w:rsidR="000330DE" w:rsidRPr="00A67E6C">
              <w:rPr>
                <w:rFonts w:ascii="Montserrat" w:hAnsi="Montserrat"/>
                <w:sz w:val="15"/>
                <w:szCs w:val="15"/>
                <w:lang w:eastAsia="es-MX"/>
              </w:rPr>
              <w:t>214,400.0</w:t>
            </w:r>
          </w:p>
        </w:tc>
      </w:tr>
      <w:tr w:rsidR="000330DE" w:rsidRPr="00113D3B" w:rsidTr="002E4D3F">
        <w:trPr>
          <w:cantSplit/>
          <w:trHeight w:val="66"/>
          <w:jc w:val="center"/>
        </w:trPr>
        <w:tc>
          <w:tcPr>
            <w:tcW w:w="11521" w:type="dxa"/>
            <w:gridSpan w:val="6"/>
            <w:tcBorders>
              <w:top w:val="single" w:sz="12" w:space="0" w:color="808080"/>
            </w:tcBorders>
            <w:shd w:val="clear" w:color="auto" w:fill="auto"/>
            <w:noWrap/>
            <w:vAlign w:val="bottom"/>
          </w:tcPr>
          <w:p w:rsidR="000330DE" w:rsidRPr="00480E4F" w:rsidRDefault="000330DE" w:rsidP="00A333D9">
            <w:pPr>
              <w:spacing w:after="0" w:line="240" w:lineRule="auto"/>
              <w:rPr>
                <w:rFonts w:ascii="Montserrat" w:hAnsi="Montserrat"/>
                <w:sz w:val="14"/>
                <w:szCs w:val="14"/>
                <w:lang w:eastAsia="es-MX"/>
              </w:rPr>
            </w:pPr>
            <w:r w:rsidRPr="00480E4F">
              <w:rPr>
                <w:rFonts w:ascii="Montserrat" w:hAnsi="Montserrat"/>
                <w:sz w:val="14"/>
                <w:szCs w:val="14"/>
                <w:lang w:eastAsia="es-MX"/>
              </w:rPr>
              <w:t>1/ Corresponde</w:t>
            </w:r>
            <w:r>
              <w:rPr>
                <w:rFonts w:ascii="Montserrat" w:hAnsi="Montserrat"/>
                <w:sz w:val="14"/>
                <w:szCs w:val="14"/>
                <w:lang w:eastAsia="es-MX"/>
              </w:rPr>
              <w:t xml:space="preserve"> </w:t>
            </w:r>
            <w:r w:rsidRPr="00480E4F">
              <w:rPr>
                <w:rFonts w:ascii="Montserrat" w:hAnsi="Montserrat"/>
                <w:sz w:val="14"/>
                <w:szCs w:val="14"/>
                <w:lang w:eastAsia="es-MX"/>
              </w:rPr>
              <w:t xml:space="preserve">al monto unitario del </w:t>
            </w:r>
            <w:r w:rsidR="002E4D3F">
              <w:rPr>
                <w:rFonts w:ascii="Montserrat" w:hAnsi="Montserrat"/>
                <w:sz w:val="14"/>
                <w:szCs w:val="14"/>
                <w:lang w:eastAsia="es-MX"/>
              </w:rPr>
              <w:t>T</w:t>
            </w:r>
            <w:r w:rsidRPr="00480E4F">
              <w:rPr>
                <w:rFonts w:ascii="Montserrat" w:hAnsi="Montserrat"/>
                <w:sz w:val="14"/>
                <w:szCs w:val="14"/>
                <w:lang w:eastAsia="es-MX"/>
              </w:rPr>
              <w:t>abulador de sueldos y salarios brutos anualizado.</w:t>
            </w:r>
          </w:p>
          <w:p w:rsidR="000330DE" w:rsidRDefault="000330DE" w:rsidP="00A333D9">
            <w:pPr>
              <w:spacing w:after="0" w:line="240" w:lineRule="auto"/>
              <w:rPr>
                <w:rFonts w:ascii="Montserrat" w:hAnsi="Montserrat"/>
                <w:sz w:val="14"/>
                <w:szCs w:val="14"/>
                <w:lang w:eastAsia="es-MX"/>
              </w:rPr>
            </w:pPr>
            <w:r w:rsidRPr="00480E4F">
              <w:rPr>
                <w:rFonts w:ascii="Montserrat" w:hAnsi="Montserrat"/>
                <w:sz w:val="14"/>
                <w:szCs w:val="14"/>
                <w:lang w:eastAsia="es-MX"/>
              </w:rPr>
              <w:t>2/ Corresponde</w:t>
            </w:r>
            <w:r>
              <w:rPr>
                <w:rFonts w:ascii="Montserrat" w:hAnsi="Montserrat"/>
                <w:sz w:val="14"/>
                <w:szCs w:val="14"/>
                <w:lang w:eastAsia="es-MX"/>
              </w:rPr>
              <w:t xml:space="preserve"> </w:t>
            </w:r>
            <w:r w:rsidRPr="00480E4F">
              <w:rPr>
                <w:rFonts w:ascii="Montserrat" w:hAnsi="Montserrat"/>
                <w:sz w:val="14"/>
                <w:szCs w:val="14"/>
                <w:lang w:eastAsia="es-MX"/>
              </w:rPr>
              <w:t>a las remuneraciones anualizadas por el número de plazas que están registradas en cada grupo de personal</w:t>
            </w:r>
            <w:r>
              <w:rPr>
                <w:rFonts w:ascii="Montserrat" w:hAnsi="Montserrat"/>
                <w:sz w:val="14"/>
                <w:szCs w:val="14"/>
                <w:lang w:eastAsia="es-MX"/>
              </w:rPr>
              <w:t>.</w:t>
            </w:r>
          </w:p>
          <w:p w:rsidR="000330DE" w:rsidRPr="00113D3B" w:rsidRDefault="000330DE" w:rsidP="00A333D9">
            <w:pPr>
              <w:spacing w:after="0" w:line="240" w:lineRule="auto"/>
              <w:rPr>
                <w:rFonts w:ascii="Montserrat" w:hAnsi="Montserrat"/>
                <w:sz w:val="15"/>
                <w:szCs w:val="15"/>
                <w:lang w:eastAsia="es-MX"/>
              </w:rPr>
            </w:pPr>
            <w:r w:rsidRPr="00480E4F">
              <w:rPr>
                <w:rFonts w:ascii="Montserrat" w:hAnsi="Montserrat"/>
                <w:sz w:val="14"/>
                <w:szCs w:val="14"/>
                <w:lang w:eastAsia="es-MX"/>
              </w:rPr>
              <w:t>FUENTE: Talleres Gráficos de México.</w:t>
            </w:r>
          </w:p>
        </w:tc>
      </w:tr>
    </w:tbl>
    <w:p w:rsidR="000330DE" w:rsidRDefault="000330DE" w:rsidP="000330DE">
      <w:pPr>
        <w:pStyle w:val="TEXTONORMAL"/>
      </w:pPr>
    </w:p>
    <w:sectPr w:rsidR="000330DE" w:rsidSect="00D77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567" w:right="1418" w:bottom="567" w:left="1418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45" w:rsidRDefault="00F13D45" w:rsidP="00D77CE3">
      <w:pPr>
        <w:spacing w:after="0" w:line="240" w:lineRule="auto"/>
      </w:pPr>
      <w:r>
        <w:separator/>
      </w:r>
    </w:p>
  </w:endnote>
  <w:endnote w:type="continuationSeparator" w:id="0">
    <w:p w:rsidR="00F13D45" w:rsidRDefault="00F13D45" w:rsidP="00D7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51" w:rsidRDefault="008840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37" w:type="dxa"/>
      <w:jc w:val="center"/>
      <w:tblBorders>
        <w:insideH w:val="single" w:sz="12" w:space="0" w:color="D4C19C"/>
      </w:tblBorders>
      <w:tblLook w:val="04A0" w:firstRow="1" w:lastRow="0" w:firstColumn="1" w:lastColumn="0" w:noHBand="0" w:noVBand="1"/>
    </w:tblPr>
    <w:tblGrid>
      <w:gridCol w:w="2076"/>
      <w:gridCol w:w="8965"/>
      <w:gridCol w:w="2096"/>
    </w:tblGrid>
    <w:tr w:rsidR="0034386D" w:rsidRPr="00C87A83" w:rsidTr="00440594">
      <w:trPr>
        <w:jc w:val="center"/>
      </w:trPr>
      <w:tc>
        <w:tcPr>
          <w:tcW w:w="2122" w:type="dxa"/>
          <w:shd w:val="clear" w:color="auto" w:fill="auto"/>
        </w:tcPr>
        <w:p w:rsidR="0034386D" w:rsidRPr="00C87A83" w:rsidRDefault="0034386D" w:rsidP="0034386D">
          <w:pPr>
            <w:pStyle w:val="Encabezado"/>
            <w:spacing w:after="0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9156" w:type="dxa"/>
          <w:shd w:val="clear" w:color="auto" w:fill="auto"/>
        </w:tcPr>
        <w:p w:rsidR="0034386D" w:rsidRPr="00654D98" w:rsidRDefault="0034386D" w:rsidP="0034386D">
          <w:pPr>
            <w:pStyle w:val="PiePagEnte"/>
            <w:rPr>
              <w:rFonts w:ascii="Montserrat" w:hAnsi="Montserrat"/>
              <w:sz w:val="16"/>
            </w:rPr>
          </w:pPr>
        </w:p>
      </w:tc>
      <w:tc>
        <w:tcPr>
          <w:tcW w:w="2126" w:type="dxa"/>
          <w:shd w:val="clear" w:color="auto" w:fill="auto"/>
        </w:tcPr>
        <w:p w:rsidR="0034386D" w:rsidRPr="00C87A83" w:rsidRDefault="0034386D" w:rsidP="0034386D">
          <w:pPr>
            <w:pStyle w:val="Encabezado"/>
            <w:spacing w:after="0"/>
            <w:jc w:val="right"/>
            <w:rPr>
              <w:rFonts w:ascii="Montserrat" w:hAnsi="Montserrat"/>
              <w:sz w:val="16"/>
              <w:szCs w:val="16"/>
            </w:rPr>
          </w:pPr>
        </w:p>
      </w:tc>
    </w:tr>
    <w:tr w:rsidR="0034386D" w:rsidRPr="00C87A83" w:rsidTr="00440594">
      <w:trPr>
        <w:jc w:val="center"/>
      </w:trPr>
      <w:tc>
        <w:tcPr>
          <w:tcW w:w="2122" w:type="dxa"/>
          <w:shd w:val="clear" w:color="auto" w:fill="auto"/>
        </w:tcPr>
        <w:p w:rsidR="0034386D" w:rsidRPr="00C87A83" w:rsidRDefault="0034386D" w:rsidP="0034386D">
          <w:pPr>
            <w:pStyle w:val="Encabezado"/>
            <w:spacing w:before="60"/>
            <w:rPr>
              <w:sz w:val="16"/>
              <w:szCs w:val="16"/>
            </w:rPr>
          </w:pPr>
        </w:p>
      </w:tc>
      <w:tc>
        <w:tcPr>
          <w:tcW w:w="9156" w:type="dxa"/>
          <w:shd w:val="clear" w:color="auto" w:fill="auto"/>
        </w:tcPr>
        <w:p w:rsidR="0034386D" w:rsidRPr="007C7497" w:rsidRDefault="00481C03" w:rsidP="0034386D">
          <w:pPr>
            <w:pStyle w:val="PiePagEnte"/>
            <w:rPr>
              <w:rFonts w:ascii="Montserrat" w:hAnsi="Montserrat"/>
            </w:rPr>
          </w:pPr>
          <w:r>
            <w:rPr>
              <w:rFonts w:ascii="Montserrat" w:hAnsi="Montserrat"/>
            </w:rPr>
            <w:t>talleres gráficos de méxico</w:t>
          </w:r>
        </w:p>
      </w:tc>
      <w:tc>
        <w:tcPr>
          <w:tcW w:w="2126" w:type="dxa"/>
          <w:shd w:val="clear" w:color="auto" w:fill="auto"/>
        </w:tcPr>
        <w:p w:rsidR="0034386D" w:rsidRPr="00C87A83" w:rsidRDefault="0034386D" w:rsidP="0034386D">
          <w:pPr>
            <w:spacing w:before="60" w:after="60"/>
            <w:jc w:val="right"/>
            <w:rPr>
              <w:rFonts w:ascii="Montserrat" w:hAnsi="Montserrat"/>
              <w:sz w:val="18"/>
              <w:szCs w:val="18"/>
            </w:rPr>
          </w:pPr>
          <w:r w:rsidRPr="00C87A83">
            <w:rPr>
              <w:rFonts w:ascii="Montserrat" w:hAnsi="Montserrat"/>
              <w:sz w:val="18"/>
              <w:szCs w:val="18"/>
            </w:rPr>
            <w:t xml:space="preserve">Página </w:t>
          </w:r>
          <w:r w:rsidRPr="00C87A83">
            <w:rPr>
              <w:rFonts w:ascii="Montserrat" w:hAnsi="Montserrat"/>
              <w:sz w:val="18"/>
              <w:szCs w:val="18"/>
            </w:rPr>
            <w:fldChar w:fldCharType="begin"/>
          </w:r>
          <w:r w:rsidRPr="00C87A83">
            <w:rPr>
              <w:rFonts w:ascii="Montserrat" w:hAnsi="Montserrat"/>
              <w:sz w:val="18"/>
              <w:szCs w:val="18"/>
            </w:rPr>
            <w:instrText>PAGE</w:instrText>
          </w:r>
          <w:r w:rsidRPr="00C87A83">
            <w:rPr>
              <w:rFonts w:ascii="Montserrat" w:hAnsi="Montserrat"/>
              <w:sz w:val="18"/>
              <w:szCs w:val="18"/>
            </w:rPr>
            <w:fldChar w:fldCharType="separate"/>
          </w:r>
          <w:r w:rsidR="00884051">
            <w:rPr>
              <w:rFonts w:ascii="Montserrat" w:hAnsi="Montserrat"/>
              <w:noProof/>
              <w:sz w:val="18"/>
              <w:szCs w:val="18"/>
            </w:rPr>
            <w:t>2</w:t>
          </w:r>
          <w:r w:rsidRPr="00C87A83">
            <w:rPr>
              <w:rFonts w:ascii="Montserrat" w:hAnsi="Montserrat"/>
              <w:sz w:val="18"/>
              <w:szCs w:val="18"/>
            </w:rPr>
            <w:fldChar w:fldCharType="end"/>
          </w:r>
          <w:r w:rsidRPr="00C87A83">
            <w:rPr>
              <w:rFonts w:ascii="Montserrat" w:hAnsi="Montserrat"/>
              <w:sz w:val="18"/>
              <w:szCs w:val="18"/>
            </w:rPr>
            <w:t xml:space="preserve"> de </w:t>
          </w:r>
          <w:r w:rsidRPr="00C87A83">
            <w:rPr>
              <w:rFonts w:ascii="Montserrat" w:hAnsi="Montserrat"/>
              <w:sz w:val="18"/>
              <w:szCs w:val="18"/>
            </w:rPr>
            <w:fldChar w:fldCharType="begin"/>
          </w:r>
          <w:r w:rsidRPr="00C87A83">
            <w:rPr>
              <w:rFonts w:ascii="Montserrat" w:hAnsi="Montserrat"/>
              <w:sz w:val="18"/>
              <w:szCs w:val="18"/>
            </w:rPr>
            <w:instrText>NUMPAGES</w:instrText>
          </w:r>
          <w:r w:rsidRPr="00C87A83">
            <w:rPr>
              <w:rFonts w:ascii="Montserrat" w:hAnsi="Montserrat"/>
              <w:sz w:val="18"/>
              <w:szCs w:val="18"/>
            </w:rPr>
            <w:fldChar w:fldCharType="separate"/>
          </w:r>
          <w:r w:rsidR="00884051">
            <w:rPr>
              <w:rFonts w:ascii="Montserrat" w:hAnsi="Montserrat"/>
              <w:noProof/>
              <w:sz w:val="18"/>
              <w:szCs w:val="18"/>
            </w:rPr>
            <w:t>3</w:t>
          </w:r>
          <w:r w:rsidRPr="00C87A83">
            <w:rPr>
              <w:rFonts w:ascii="Montserrat" w:hAnsi="Montserrat"/>
              <w:sz w:val="18"/>
              <w:szCs w:val="18"/>
            </w:rPr>
            <w:fldChar w:fldCharType="end"/>
          </w:r>
        </w:p>
      </w:tc>
    </w:tr>
  </w:tbl>
  <w:p w:rsidR="0034386D" w:rsidRPr="0034386D" w:rsidRDefault="0034386D" w:rsidP="00037EE7">
    <w:pPr>
      <w:rPr>
        <w:rFonts w:ascii="Montserrat" w:hAnsi="Montserra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51" w:rsidRDefault="008840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45" w:rsidRDefault="00F13D45" w:rsidP="00D77CE3">
      <w:pPr>
        <w:spacing w:after="0" w:line="240" w:lineRule="auto"/>
      </w:pPr>
      <w:r>
        <w:separator/>
      </w:r>
    </w:p>
  </w:footnote>
  <w:footnote w:type="continuationSeparator" w:id="0">
    <w:p w:rsidR="00F13D45" w:rsidRDefault="00F13D45" w:rsidP="00D77CE3">
      <w:pPr>
        <w:spacing w:after="0" w:line="240" w:lineRule="auto"/>
      </w:pPr>
      <w:r>
        <w:continuationSeparator/>
      </w:r>
    </w:p>
  </w:footnote>
  <w:footnote w:id="1">
    <w:p w:rsidR="00481C03" w:rsidRPr="00481C03" w:rsidRDefault="00481C03" w:rsidP="00481C03">
      <w:pPr>
        <w:pStyle w:val="NOTAALPIE"/>
      </w:pPr>
      <w:r>
        <w:rPr>
          <w:rStyle w:val="Refdenotaalpie"/>
        </w:rPr>
        <w:footnoteRef/>
      </w:r>
      <w:r w:rsidRPr="00481C03">
        <w:rPr>
          <w:vertAlign w:val="superscript"/>
        </w:rPr>
        <w:t>/</w:t>
      </w:r>
      <w:r>
        <w:t xml:space="preserve"> </w:t>
      </w:r>
      <w:r w:rsidRPr="000D1E12">
        <w:t>La vinculación de los programas presupuestarios con las metas y objetivos de la planeación nacional, se presenta en el Anexo denominado Sistema de Evaluación del Desempeño.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51" w:rsidRDefault="008840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37" w:type="dxa"/>
      <w:tblBorders>
        <w:bottom w:val="thinThickSmallGap" w:sz="36" w:space="0" w:color="D4C19C"/>
      </w:tblBorders>
      <w:tblLook w:val="04A0" w:firstRow="1" w:lastRow="0" w:firstColumn="1" w:lastColumn="0" w:noHBand="0" w:noVBand="1"/>
    </w:tblPr>
    <w:tblGrid>
      <w:gridCol w:w="13137"/>
    </w:tblGrid>
    <w:tr w:rsidR="00D77CE3" w:rsidRPr="00C87A83" w:rsidTr="00440594">
      <w:tc>
        <w:tcPr>
          <w:tcW w:w="13137" w:type="dxa"/>
          <w:shd w:val="clear" w:color="auto" w:fill="auto"/>
          <w:vAlign w:val="bottom"/>
        </w:tcPr>
        <w:p w:rsidR="00D77CE3" w:rsidRPr="00C87A83" w:rsidRDefault="00884051" w:rsidP="00D77CE3">
          <w:pPr>
            <w:pStyle w:val="Encabezado"/>
            <w:rPr>
              <w:szCs w:val="26"/>
            </w:rPr>
          </w:pPr>
          <w:r w:rsidRPr="00884051">
            <w:rPr>
              <w:szCs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922611" o:spid="_x0000_s2049" type="#_x0000_t136" style="position:absolute;left:0;text-align:left;margin-left:0;margin-top:0;width:461.85pt;height:197.95pt;rotation:315;z-index:-1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EJEMPLO"/>
                <w10:wrap anchorx="margin" anchory="margin"/>
              </v:shape>
            </w:pict>
          </w:r>
          <w:r w:rsidR="00D77CE3" w:rsidRPr="00C87A83">
            <w:rPr>
              <w:szCs w:val="26"/>
            </w:rPr>
            <w:t>Cuenta Pública 2022</w:t>
          </w:r>
        </w:p>
      </w:tc>
    </w:tr>
  </w:tbl>
  <w:p w:rsidR="0034386D" w:rsidRPr="0034386D" w:rsidRDefault="0034386D" w:rsidP="00C87A83">
    <w:pPr>
      <w:pStyle w:val="Encabezado"/>
      <w:spacing w:after="0"/>
      <w:jc w:val="both"/>
      <w:rPr>
        <w:rFonts w:ascii="Montserrat Light" w:hAnsi="Montserrat Light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51" w:rsidRDefault="008840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194F"/>
    <w:multiLevelType w:val="hybridMultilevel"/>
    <w:tmpl w:val="B66AA932"/>
    <w:lvl w:ilvl="0" w:tplc="91CA99E2">
      <w:start w:val="2"/>
      <w:numFmt w:val="bullet"/>
      <w:pStyle w:val="VIETACUADRO"/>
      <w:lvlText w:val=""/>
      <w:lvlJc w:val="left"/>
      <w:pPr>
        <w:ind w:left="1434" w:hanging="360"/>
      </w:pPr>
      <w:rPr>
        <w:rFonts w:ascii="Wingdings" w:hAnsi="Wingdings" w:cs="Times New Roman" w:hint="default"/>
        <w:b/>
        <w:i w:val="0"/>
        <w:sz w:val="16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7F3583B"/>
    <w:multiLevelType w:val="hybridMultilevel"/>
    <w:tmpl w:val="11902450"/>
    <w:lvl w:ilvl="0" w:tplc="8CC28E3A">
      <w:start w:val="2"/>
      <w:numFmt w:val="bullet"/>
      <w:pStyle w:val="VIETABALA"/>
      <w:lvlText w:val=""/>
      <w:lvlJc w:val="left"/>
      <w:pPr>
        <w:ind w:left="1077" w:hanging="360"/>
      </w:pPr>
      <w:rPr>
        <w:rFonts w:ascii="Symbol" w:hAnsi="Symbol" w:cs="Times New Roman" w:hint="default"/>
        <w:b/>
        <w:i w:val="0"/>
        <w:sz w:val="16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7680C47"/>
    <w:multiLevelType w:val="hybridMultilevel"/>
    <w:tmpl w:val="CE263648"/>
    <w:lvl w:ilvl="0" w:tplc="F8102D42">
      <w:start w:val="1"/>
      <w:numFmt w:val="bullet"/>
      <w:pStyle w:val="VIETAROMBO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F6163"/>
    <w:multiLevelType w:val="hybridMultilevel"/>
    <w:tmpl w:val="10FA8A34"/>
    <w:lvl w:ilvl="0" w:tplc="852A428A">
      <w:start w:val="1"/>
      <w:numFmt w:val="bullet"/>
      <w:pStyle w:val="VIETAFLECHA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5DC"/>
    <w:rsid w:val="000330DE"/>
    <w:rsid w:val="00037EE7"/>
    <w:rsid w:val="000E3F2B"/>
    <w:rsid w:val="000F67C4"/>
    <w:rsid w:val="00101FCD"/>
    <w:rsid w:val="001270CE"/>
    <w:rsid w:val="001913B3"/>
    <w:rsid w:val="0029440A"/>
    <w:rsid w:val="002E4D3F"/>
    <w:rsid w:val="0034386D"/>
    <w:rsid w:val="003678FB"/>
    <w:rsid w:val="003C3CED"/>
    <w:rsid w:val="003F7303"/>
    <w:rsid w:val="00440594"/>
    <w:rsid w:val="00481C03"/>
    <w:rsid w:val="004C4866"/>
    <w:rsid w:val="005D0A99"/>
    <w:rsid w:val="0061456B"/>
    <w:rsid w:val="00697419"/>
    <w:rsid w:val="00722E07"/>
    <w:rsid w:val="007D18CC"/>
    <w:rsid w:val="008036C9"/>
    <w:rsid w:val="0087561B"/>
    <w:rsid w:val="00884051"/>
    <w:rsid w:val="00886BD0"/>
    <w:rsid w:val="00933829"/>
    <w:rsid w:val="009D095C"/>
    <w:rsid w:val="009F778A"/>
    <w:rsid w:val="00A13F7E"/>
    <w:rsid w:val="00B575DC"/>
    <w:rsid w:val="00B71F1C"/>
    <w:rsid w:val="00C87A83"/>
    <w:rsid w:val="00CF7D6B"/>
    <w:rsid w:val="00D67BA1"/>
    <w:rsid w:val="00D77CE3"/>
    <w:rsid w:val="00DB6CC6"/>
    <w:rsid w:val="00DE2F60"/>
    <w:rsid w:val="00E70889"/>
    <w:rsid w:val="00F13D45"/>
    <w:rsid w:val="00F84E53"/>
    <w:rsid w:val="00F87BB0"/>
    <w:rsid w:val="00F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E883414-258C-46ED-A071-1EC105A9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CE3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86D"/>
    <w:pPr>
      <w:tabs>
        <w:tab w:val="center" w:pos="4419"/>
        <w:tab w:val="right" w:pos="8838"/>
      </w:tabs>
      <w:spacing w:after="60" w:line="240" w:lineRule="auto"/>
      <w:jc w:val="center"/>
    </w:pPr>
    <w:rPr>
      <w:rFonts w:ascii="Montserrat SemiBold" w:hAnsi="Montserrat SemiBold"/>
      <w:smallCaps/>
      <w:color w:val="9D2449"/>
      <w:sz w:val="26"/>
    </w:rPr>
  </w:style>
  <w:style w:type="character" w:customStyle="1" w:styleId="EncabezadoCar">
    <w:name w:val="Encabezado Car"/>
    <w:link w:val="Encabezado"/>
    <w:uiPriority w:val="99"/>
    <w:rsid w:val="0034386D"/>
    <w:rPr>
      <w:rFonts w:ascii="Montserrat SemiBold" w:hAnsi="Montserrat SemiBold"/>
      <w:smallCaps/>
      <w:color w:val="9D2449"/>
      <w:sz w:val="26"/>
    </w:rPr>
  </w:style>
  <w:style w:type="paragraph" w:customStyle="1" w:styleId="TTULOS">
    <w:name w:val="TÍTULOS"/>
    <w:basedOn w:val="Normal"/>
    <w:qFormat/>
    <w:rsid w:val="003F7303"/>
    <w:pPr>
      <w:spacing w:after="120" w:line="280" w:lineRule="exact"/>
      <w:jc w:val="center"/>
    </w:pPr>
    <w:rPr>
      <w:rFonts w:ascii="Montserrat SemiBold" w:hAnsi="Montserrat SemiBold"/>
      <w:caps/>
      <w:sz w:val="24"/>
    </w:rPr>
  </w:style>
  <w:style w:type="paragraph" w:customStyle="1" w:styleId="SUBTTULO1">
    <w:name w:val="SUBTÍTULO_1"/>
    <w:basedOn w:val="Normal"/>
    <w:qFormat/>
    <w:rsid w:val="003F7303"/>
    <w:pPr>
      <w:spacing w:before="240" w:after="120" w:line="250" w:lineRule="exact"/>
      <w:ind w:left="357" w:hanging="357"/>
    </w:pPr>
    <w:rPr>
      <w:rFonts w:ascii="Montserrat" w:hAnsi="Montserrat"/>
      <w:b/>
      <w:caps/>
    </w:rPr>
  </w:style>
  <w:style w:type="paragraph" w:customStyle="1" w:styleId="PiePagEnte">
    <w:name w:val="Pie_Pag_Ente"/>
    <w:basedOn w:val="Encabezado"/>
    <w:qFormat/>
    <w:rsid w:val="00A13F7E"/>
    <w:pPr>
      <w:spacing w:before="60"/>
    </w:pPr>
    <w:rPr>
      <w:rFonts w:ascii="Montserrat Light" w:hAnsi="Montserrat Light"/>
      <w:caps/>
      <w:smallCaps w:val="0"/>
      <w:color w:val="auto"/>
      <w:sz w:val="18"/>
      <w:szCs w:val="16"/>
      <w:lang w:val="es-ES"/>
    </w:rPr>
  </w:style>
  <w:style w:type="paragraph" w:customStyle="1" w:styleId="SUBTTULOS2">
    <w:name w:val="SUBTÍTULOS_2"/>
    <w:basedOn w:val="SUBTTULO1"/>
    <w:qFormat/>
    <w:rsid w:val="003678FB"/>
    <w:pPr>
      <w:ind w:left="0" w:firstLine="0"/>
    </w:pPr>
    <w:rPr>
      <w:caps w:val="0"/>
    </w:rPr>
  </w:style>
  <w:style w:type="paragraph" w:customStyle="1" w:styleId="TEXTONORMAL">
    <w:name w:val="TEXTO_NORMAL"/>
    <w:basedOn w:val="SUBTTULOS2"/>
    <w:qFormat/>
    <w:rsid w:val="003678FB"/>
    <w:pPr>
      <w:spacing w:before="0"/>
      <w:jc w:val="both"/>
    </w:pPr>
    <w:rPr>
      <w:b w:val="0"/>
      <w:sz w:val="18"/>
    </w:rPr>
  </w:style>
  <w:style w:type="paragraph" w:customStyle="1" w:styleId="VIETAFLECHA">
    <w:name w:val="VIÑETA_FLECHA"/>
    <w:basedOn w:val="TEXTONORMAL"/>
    <w:qFormat/>
    <w:rsid w:val="003678FB"/>
    <w:pPr>
      <w:numPr>
        <w:numId w:val="1"/>
      </w:numPr>
      <w:ind w:left="357" w:hanging="357"/>
    </w:pPr>
  </w:style>
  <w:style w:type="paragraph" w:customStyle="1" w:styleId="VIETAROMBO">
    <w:name w:val="VIÑETA_ROMBO"/>
    <w:basedOn w:val="VIETAFLECHA"/>
    <w:qFormat/>
    <w:rsid w:val="007D18CC"/>
    <w:pPr>
      <w:numPr>
        <w:numId w:val="2"/>
      </w:numPr>
      <w:ind w:left="714" w:hanging="357"/>
    </w:pPr>
  </w:style>
  <w:style w:type="paragraph" w:customStyle="1" w:styleId="VIETABALA">
    <w:name w:val="VIÑETA_BALA"/>
    <w:basedOn w:val="VIETAROMBO"/>
    <w:qFormat/>
    <w:rsid w:val="007D18CC"/>
    <w:pPr>
      <w:numPr>
        <w:numId w:val="3"/>
      </w:numPr>
      <w:ind w:left="998" w:hanging="284"/>
    </w:pPr>
  </w:style>
  <w:style w:type="paragraph" w:customStyle="1" w:styleId="VIETACUADRO">
    <w:name w:val="VIÑETA_CUADRO"/>
    <w:basedOn w:val="VIETABALA"/>
    <w:qFormat/>
    <w:rsid w:val="00C87A83"/>
    <w:pPr>
      <w:numPr>
        <w:numId w:val="4"/>
      </w:numPr>
      <w:ind w:left="1305" w:hanging="284"/>
    </w:pPr>
  </w:style>
  <w:style w:type="paragraph" w:styleId="Piedepgina">
    <w:name w:val="footer"/>
    <w:basedOn w:val="Normal"/>
    <w:link w:val="PiedepginaCar"/>
    <w:uiPriority w:val="99"/>
    <w:unhideWhenUsed/>
    <w:rsid w:val="00037E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37EE7"/>
    <w:rPr>
      <w:sz w:val="22"/>
      <w:szCs w:val="22"/>
      <w:lang w:eastAsia="en-US"/>
    </w:rPr>
  </w:style>
  <w:style w:type="paragraph" w:customStyle="1" w:styleId="NOTAALPIE">
    <w:name w:val="NOTA_AL_PIE"/>
    <w:basedOn w:val="TEXTONORMAL"/>
    <w:qFormat/>
    <w:rsid w:val="00C87A83"/>
    <w:pPr>
      <w:tabs>
        <w:tab w:val="left" w:pos="170"/>
      </w:tabs>
      <w:spacing w:line="240" w:lineRule="auto"/>
      <w:ind w:left="170" w:hanging="170"/>
    </w:pPr>
    <w:rPr>
      <w:sz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1C03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481C03"/>
    <w:rPr>
      <w:lang w:eastAsia="en-US"/>
    </w:rPr>
  </w:style>
  <w:style w:type="character" w:styleId="Refdenotaalpie">
    <w:name w:val="footnote reference"/>
    <w:uiPriority w:val="99"/>
    <w:semiHidden/>
    <w:unhideWhenUsed/>
    <w:rsid w:val="00481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ueva%20carpeta\Mis%20documentos\CP2022\Guias%20y%20ejemplos%2027%2012%202022\PLANTILLA_CP_2022_221120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D3F8-B33B-492A-8D0B-4BB456E3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PLANTILLA_CP_2022_22112022.dot</Template>
  <TotalTime>1</TotalTime>
  <Pages>3</Pages>
  <Words>980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SHCP</dc:creator>
  <cp:keywords/>
  <dc:description/>
  <cp:lastModifiedBy>SHCP</cp:lastModifiedBy>
  <cp:revision>5</cp:revision>
  <dcterms:created xsi:type="dcterms:W3CDTF">2023-01-24T19:01:00Z</dcterms:created>
  <dcterms:modified xsi:type="dcterms:W3CDTF">2023-01-24T19:39:00Z</dcterms:modified>
</cp:coreProperties>
</file>