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15" w:rsidRDefault="00C77015" w:rsidP="00C77015">
      <w:pPr>
        <w:rPr>
          <w:rFonts w:ascii="Montserrat" w:hAnsi="Montserrat" w:cs="Arial"/>
          <w:b/>
          <w:sz w:val="28"/>
          <w:szCs w:val="22"/>
          <w:lang w:val="es-MX"/>
        </w:rPr>
      </w:pPr>
      <w:bookmarkStart w:id="0" w:name="_GoBack"/>
      <w:bookmarkEnd w:id="0"/>
    </w:p>
    <w:p w:rsidR="003D2676" w:rsidRPr="0073371F" w:rsidRDefault="00C41B1F" w:rsidP="00C41B1F">
      <w:pPr>
        <w:spacing w:line="360" w:lineRule="auto"/>
        <w:jc w:val="center"/>
        <w:rPr>
          <w:rFonts w:ascii="Montserrat" w:hAnsi="Montserrat"/>
          <w:b/>
        </w:rPr>
      </w:pPr>
      <w:r w:rsidRPr="0073371F">
        <w:rPr>
          <w:rFonts w:ascii="Montserrat" w:hAnsi="Montserrat"/>
          <w:b/>
        </w:rPr>
        <w:t xml:space="preserve">REQUISITOS PARA </w:t>
      </w:r>
      <w:r>
        <w:rPr>
          <w:rFonts w:ascii="Montserrat" w:hAnsi="Montserrat"/>
          <w:b/>
        </w:rPr>
        <w:t xml:space="preserve">LA </w:t>
      </w:r>
      <w:r w:rsidRPr="00C41B1F">
        <w:rPr>
          <w:rFonts w:ascii="Montserrat" w:hAnsi="Montserrat"/>
          <w:b/>
        </w:rPr>
        <w:t xml:space="preserve">AUTORIZACIÓN DE NUEVAS CUENTAS BANCARIAS </w:t>
      </w:r>
    </w:p>
    <w:p w:rsidR="003D2676" w:rsidRPr="00C41B1F" w:rsidRDefault="003D2676" w:rsidP="003D2676">
      <w:pPr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pStyle w:val="Prrafodelista"/>
        <w:numPr>
          <w:ilvl w:val="0"/>
          <w:numId w:val="11"/>
        </w:numPr>
        <w:spacing w:after="160" w:line="259" w:lineRule="auto"/>
        <w:ind w:left="284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Documentos para solicitar la apertura de una nueva Cuenta Bancaria</w:t>
      </w:r>
    </w:p>
    <w:p w:rsidR="00C41B1F" w:rsidRPr="00C41B1F" w:rsidRDefault="00C41B1F" w:rsidP="00C41B1F">
      <w:pPr>
        <w:jc w:val="both"/>
        <w:rPr>
          <w:rFonts w:ascii="Montserrat" w:hAnsi="Montserrat"/>
          <w:sz w:val="22"/>
          <w:szCs w:val="22"/>
        </w:rPr>
      </w:pPr>
    </w:p>
    <w:p w:rsidR="00C41B1F" w:rsidRDefault="00C41B1F" w:rsidP="00C41B1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 xml:space="preserve">Oficio de solicitud de apertura de cuenta firmada por el </w:t>
      </w:r>
      <w:r w:rsidR="00C05BCD">
        <w:rPr>
          <w:rFonts w:ascii="Montserrat" w:hAnsi="Montserrat"/>
          <w:sz w:val="22"/>
          <w:szCs w:val="22"/>
        </w:rPr>
        <w:t>Titular de la Unidad</w:t>
      </w:r>
      <w:r w:rsidRPr="00C41B1F">
        <w:rPr>
          <w:rFonts w:ascii="Montserrat" w:hAnsi="Montserrat"/>
          <w:sz w:val="22"/>
          <w:szCs w:val="22"/>
        </w:rPr>
        <w:t>.</w:t>
      </w:r>
    </w:p>
    <w:p w:rsidR="00C41B1F" w:rsidRPr="00C41B1F" w:rsidRDefault="00C41B1F" w:rsidP="00C41B1F">
      <w:pPr>
        <w:pStyle w:val="Prrafodelista"/>
        <w:spacing w:after="160" w:line="259" w:lineRule="auto"/>
        <w:jc w:val="both"/>
        <w:rPr>
          <w:rFonts w:ascii="Montserrat" w:hAnsi="Montserrat"/>
          <w:sz w:val="22"/>
          <w:szCs w:val="22"/>
        </w:rPr>
      </w:pPr>
    </w:p>
    <w:p w:rsidR="00C41B1F" w:rsidRDefault="00C41B1F" w:rsidP="00C41B1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“Formato F1 para la solicitud de apertura de cuentas nuevas”, impreso y en extensión</w:t>
      </w:r>
      <w:r w:rsidR="00C05BCD">
        <w:rPr>
          <w:rFonts w:ascii="Montserrat" w:hAnsi="Montserrat"/>
          <w:sz w:val="22"/>
          <w:szCs w:val="22"/>
        </w:rPr>
        <w:t xml:space="preserve"> </w:t>
      </w:r>
      <w:r w:rsidRPr="00C41B1F">
        <w:rPr>
          <w:rFonts w:ascii="Montserrat" w:hAnsi="Montserrat"/>
          <w:sz w:val="22"/>
          <w:szCs w:val="22"/>
        </w:rPr>
        <w:t>.rcb y .pdf en medio electrónico (CD o USB).</w:t>
      </w:r>
    </w:p>
    <w:p w:rsidR="00C41B1F" w:rsidRPr="00C41B1F" w:rsidRDefault="00C41B1F" w:rsidP="00C41B1F">
      <w:pPr>
        <w:pStyle w:val="Prrafodelista"/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Copias certificadas de la </w:t>
      </w:r>
      <w:r w:rsidRPr="00C41B1F">
        <w:rPr>
          <w:rFonts w:ascii="Montserrat" w:hAnsi="Montserrat"/>
          <w:sz w:val="22"/>
          <w:szCs w:val="22"/>
        </w:rPr>
        <w:t>Credencial Institucional y Nombramiento de las personas servidoras públicas facultadas para suscribir el contrato y realizar las operaciones de la cuenta bancaria.</w:t>
      </w:r>
      <w:r w:rsidR="00C05BCD">
        <w:rPr>
          <w:rFonts w:ascii="Montserrat" w:hAnsi="Montserrat"/>
          <w:sz w:val="22"/>
          <w:szCs w:val="22"/>
        </w:rPr>
        <w:t xml:space="preserve"> (Nivel de Director de Área)</w:t>
      </w:r>
    </w:p>
    <w:p w:rsidR="00C41B1F" w:rsidRPr="00C41B1F" w:rsidRDefault="00C41B1F" w:rsidP="00C41B1F">
      <w:pPr>
        <w:pStyle w:val="Prrafodelista"/>
        <w:ind w:left="284"/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pStyle w:val="Prrafodelista"/>
        <w:numPr>
          <w:ilvl w:val="0"/>
          <w:numId w:val="11"/>
        </w:numPr>
        <w:spacing w:after="160" w:line="259" w:lineRule="auto"/>
        <w:ind w:left="284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Una vez abierta la cuenta bancaria</w:t>
      </w:r>
    </w:p>
    <w:p w:rsidR="00C41B1F" w:rsidRPr="00C41B1F" w:rsidRDefault="00C41B1F" w:rsidP="00C41B1F">
      <w:pPr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Oficio de inscripción al Registro de Cuentas Bancarias (RCB) con la siguiente documentación enviado en medio electrónico (CD o USB)</w:t>
      </w:r>
    </w:p>
    <w:p w:rsidR="00C41B1F" w:rsidRPr="00C41B1F" w:rsidRDefault="00C41B1F" w:rsidP="00C41B1F">
      <w:pPr>
        <w:shd w:val="clear" w:color="auto" w:fill="FFFFFF"/>
        <w:ind w:left="720"/>
        <w:jc w:val="both"/>
        <w:rPr>
          <w:rFonts w:ascii="Montserrat" w:hAnsi="Montserrat"/>
          <w:sz w:val="22"/>
          <w:szCs w:val="22"/>
        </w:rPr>
      </w:pPr>
    </w:p>
    <w:p w:rsidR="00C41B1F" w:rsidRDefault="00C41B1F" w:rsidP="00C41B1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1418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Hoja de c</w:t>
      </w:r>
      <w:r w:rsidRPr="00C41B1F">
        <w:rPr>
          <w:rFonts w:ascii="Montserrat" w:hAnsi="Montserrat"/>
          <w:sz w:val="22"/>
          <w:szCs w:val="22"/>
        </w:rPr>
        <w:t>onfirmación de datos (número, denominación, fecha de apertura de la cuenta, CLABE y que señale que es una cuenta bancaria productiva).</w:t>
      </w:r>
    </w:p>
    <w:p w:rsidR="00C41B1F" w:rsidRPr="00C41B1F" w:rsidRDefault="00C41B1F" w:rsidP="00C41B1F">
      <w:pPr>
        <w:shd w:val="clear" w:color="auto" w:fill="FFFFFF"/>
        <w:ind w:left="1418"/>
        <w:jc w:val="both"/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1418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Contrato Completo (Incluyendo carátula, cláusulas y anexos), dentro del contrato deberá asentarse el Consentimiento Expreso para que la Tesorería tenga acceso a la consulta de movimientos y saldos de las cuentas a través de los medios electrónicos aplicables.</w:t>
      </w:r>
    </w:p>
    <w:p w:rsidR="00C41B1F" w:rsidRPr="00C41B1F" w:rsidRDefault="00C41B1F" w:rsidP="00C41B1F">
      <w:pPr>
        <w:shd w:val="clear" w:color="auto" w:fill="FFFFFF"/>
        <w:ind w:left="1418"/>
        <w:jc w:val="both"/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1418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Tarjeta de firmas o Relación de Firmantes emitida por la Institución Bancaria.</w:t>
      </w:r>
    </w:p>
    <w:p w:rsidR="00C41B1F" w:rsidRPr="00C41B1F" w:rsidRDefault="00C41B1F" w:rsidP="00C41B1F">
      <w:pPr>
        <w:pStyle w:val="Prrafodelista"/>
        <w:rPr>
          <w:rFonts w:ascii="Montserrat" w:hAnsi="Montserrat"/>
          <w:sz w:val="22"/>
          <w:szCs w:val="22"/>
        </w:rPr>
      </w:pPr>
    </w:p>
    <w:p w:rsidR="00C41B1F" w:rsidRPr="00C41B1F" w:rsidRDefault="00C41B1F" w:rsidP="00C41B1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1418"/>
        <w:jc w:val="both"/>
        <w:rPr>
          <w:rFonts w:ascii="Montserrat" w:hAnsi="Montserrat"/>
          <w:sz w:val="22"/>
          <w:szCs w:val="22"/>
        </w:rPr>
      </w:pPr>
      <w:r w:rsidRPr="00C41B1F">
        <w:rPr>
          <w:rFonts w:ascii="Montserrat" w:hAnsi="Montserrat"/>
          <w:sz w:val="22"/>
          <w:szCs w:val="22"/>
        </w:rPr>
        <w:t>“Formato F2 de Registro de cuentas”, impreso y en extensión .rcb  y .pdf en medio electrónico (CD o USB).</w:t>
      </w:r>
    </w:p>
    <w:p w:rsidR="00C41B1F" w:rsidRPr="00C41B1F" w:rsidRDefault="00C41B1F" w:rsidP="00C41B1F">
      <w:pPr>
        <w:shd w:val="clear" w:color="auto" w:fill="FFFFFF"/>
        <w:ind w:left="1418"/>
        <w:jc w:val="both"/>
        <w:rPr>
          <w:rFonts w:ascii="Montserrat" w:hAnsi="Montserrat"/>
          <w:sz w:val="22"/>
          <w:szCs w:val="22"/>
        </w:rPr>
      </w:pPr>
    </w:p>
    <w:p w:rsidR="000B36C1" w:rsidRPr="00400520" w:rsidRDefault="000B36C1" w:rsidP="003D2676">
      <w:pPr>
        <w:jc w:val="center"/>
        <w:rPr>
          <w:rFonts w:ascii="Montserrat" w:hAnsi="Montserrat"/>
          <w:sz w:val="22"/>
          <w:szCs w:val="22"/>
          <w:lang w:eastAsia="es-MX"/>
        </w:rPr>
      </w:pPr>
    </w:p>
    <w:sectPr w:rsidR="000B36C1" w:rsidRPr="00400520" w:rsidSect="00F46C07">
      <w:headerReference w:type="default" r:id="rId7"/>
      <w:footerReference w:type="default" r:id="rId8"/>
      <w:pgSz w:w="12240" w:h="15840"/>
      <w:pgMar w:top="1134" w:right="1134" w:bottom="993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6F" w:rsidRDefault="0050616F">
      <w:r>
        <w:separator/>
      </w:r>
    </w:p>
  </w:endnote>
  <w:endnote w:type="continuationSeparator" w:id="0">
    <w:p w:rsidR="0050616F" w:rsidRDefault="005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0" w:rsidRPr="00B364F3" w:rsidRDefault="00CF2838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  <w:r w:rsidRPr="0018127D">
      <w:rPr>
        <w:rFonts w:ascii="Montserrat Medium" w:hAnsi="Montserrat Medium"/>
        <w:noProof/>
        <w:color w:val="984806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903DF" wp14:editId="5C866A29">
              <wp:simplePos x="0" y="0"/>
              <wp:positionH relativeFrom="column">
                <wp:posOffset>-129540</wp:posOffset>
              </wp:positionH>
              <wp:positionV relativeFrom="paragraph">
                <wp:posOffset>5716</wp:posOffset>
              </wp:positionV>
              <wp:extent cx="6686550" cy="487680"/>
              <wp:effectExtent l="0" t="0" r="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0679" w:rsidRDefault="0050616F" w:rsidP="008769DE">
                          <w:pPr>
                            <w:pStyle w:val="Piedepgina"/>
                            <w:tabs>
                              <w:tab w:val="right" w:pos="9356"/>
                            </w:tabs>
                            <w:ind w:right="26"/>
                            <w:rPr>
                              <w:rFonts w:ascii="Montserrat Medium" w:hAnsi="Montserrat Medium"/>
                              <w:color w:val="984806"/>
                              <w:sz w:val="16"/>
                              <w:szCs w:val="16"/>
                            </w:rPr>
                          </w:pPr>
                        </w:p>
                        <w:p w:rsidR="00F46C07" w:rsidRDefault="00CF2838" w:rsidP="00F46C07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60, Col. Tacuba, CP. 11410, Miguel Hidalgo, Ciudad de México. Tel: (55) 5062 1600 ext. 585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98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Pr="00855AA3">
                              <w:rPr>
                                <w:rStyle w:val="Hipervnculo"/>
                                <w:rFonts w:ascii="Montserrat SemiBold" w:eastAsia="Montserrat SemiBold" w:hAnsi="Montserrat SemiBold" w:cs="Montserrat SemiBold"/>
                                <w:b/>
                                <w:sz w:val="14"/>
                              </w:rPr>
                              <w:t>www.gob.mx/salud</w:t>
                            </w:r>
                          </w:hyperlink>
                        </w:p>
                        <w:p w:rsidR="00F46C07" w:rsidRPr="008769DE" w:rsidRDefault="0050616F" w:rsidP="00F46C07">
                          <w:pPr>
                            <w:pStyle w:val="Piedepgina"/>
                            <w:tabs>
                              <w:tab w:val="left" w:pos="1248"/>
                              <w:tab w:val="right" w:pos="9356"/>
                            </w:tabs>
                            <w:ind w:right="26"/>
                            <w:rPr>
                              <w:rFonts w:ascii="Montserrat Regular" w:hAnsi="Montserrat Regular"/>
                              <w:color w:val="BE955B"/>
                              <w:sz w:val="16"/>
                              <w:szCs w:val="14"/>
                            </w:rPr>
                          </w:pPr>
                        </w:p>
                        <w:p w:rsidR="00F46C07" w:rsidRDefault="0050616F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</w:p>
                        <w:p w:rsidR="00F46C07" w:rsidRDefault="0050616F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</w:p>
                        <w:p w:rsidR="00900679" w:rsidRDefault="00CF2838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Av. Marina Nacional Núm. 60, Col. Tacuba, CP. 11410, Miguel Hidalgo, Ciudad de México. Tel: (55) 5062 1600 ext. 58536 </w:t>
                          </w:r>
                          <w:hyperlink r:id="rId2" w:history="1">
                            <w:r w:rsidRPr="00855AA3">
                              <w:rPr>
                                <w:rStyle w:val="Hipervnculo"/>
                                <w:rFonts w:ascii="Montserrat SemiBold" w:eastAsia="Montserrat SemiBold" w:hAnsi="Montserrat SemiBold" w:cs="Montserrat SemiBold"/>
                                <w:b/>
                                <w:sz w:val="14"/>
                              </w:rPr>
                              <w:t>www.gob.mx/salud</w:t>
                            </w:r>
                          </w:hyperlink>
                        </w:p>
                        <w:p w:rsidR="00900679" w:rsidRPr="008769DE" w:rsidRDefault="0050616F" w:rsidP="008769DE">
                          <w:pPr>
                            <w:pStyle w:val="Piedepgina"/>
                            <w:tabs>
                              <w:tab w:val="left" w:pos="1248"/>
                              <w:tab w:val="right" w:pos="9356"/>
                            </w:tabs>
                            <w:ind w:right="26"/>
                            <w:rPr>
                              <w:rFonts w:ascii="Montserrat Regular" w:hAnsi="Montserrat Regular"/>
                              <w:color w:val="BE955B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2903D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.2pt;margin-top:.45pt;width:526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" filled="f" stroked="f">
              <v:textbox>
                <w:txbxContent>
                  <w:p w:rsidR="00900679" w:rsidRDefault="00F913D4" w:rsidP="008769DE">
                    <w:pPr>
                      <w:pStyle w:val="Piedepgina"/>
                      <w:tabs>
                        <w:tab w:val="right" w:pos="9356"/>
                      </w:tabs>
                      <w:ind w:right="26"/>
                      <w:rPr>
                        <w:rFonts w:ascii="Montserrat Medium" w:hAnsi="Montserrat Medium"/>
                        <w:color w:val="984806"/>
                        <w:sz w:val="16"/>
                        <w:szCs w:val="16"/>
                      </w:rPr>
                    </w:pPr>
                  </w:p>
                  <w:p w:rsidR="00F46C07" w:rsidRDefault="00CF2838" w:rsidP="00F46C07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60, Col. Tacuba, CP. 11410, Miguel Hidalgo, Ciudad de México. Tel: (55) 5062 1600 ext. 585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98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</w:t>
                    </w:r>
                    <w:hyperlink r:id="rId3" w:history="1">
                      <w:r w:rsidRPr="00855AA3">
                        <w:rPr>
                          <w:rStyle w:val="Hipervnculo"/>
                          <w:rFonts w:ascii="Montserrat SemiBold" w:eastAsia="Montserrat SemiBold" w:hAnsi="Montserrat SemiBold" w:cs="Montserrat SemiBold"/>
                          <w:b/>
                          <w:sz w:val="14"/>
                        </w:rPr>
                        <w:t>www.gob.mx/salud</w:t>
                      </w:r>
                    </w:hyperlink>
                  </w:p>
                  <w:p w:rsidR="00F46C07" w:rsidRPr="008769DE" w:rsidRDefault="00F913D4" w:rsidP="00F46C07">
                    <w:pPr>
                      <w:pStyle w:val="Piedepgina"/>
                      <w:tabs>
                        <w:tab w:val="left" w:pos="1248"/>
                        <w:tab w:val="right" w:pos="9356"/>
                      </w:tabs>
                      <w:ind w:right="26"/>
                      <w:rPr>
                        <w:rFonts w:ascii="Montserrat Regular" w:hAnsi="Montserrat Regular"/>
                        <w:color w:val="BE955B"/>
                        <w:sz w:val="16"/>
                        <w:szCs w:val="14"/>
                      </w:rPr>
                    </w:pPr>
                  </w:p>
                  <w:p w:rsidR="00F46C07" w:rsidRDefault="00F913D4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</w:p>
                  <w:p w:rsidR="00F46C07" w:rsidRDefault="00F913D4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</w:p>
                  <w:p w:rsidR="00900679" w:rsidRDefault="00CF2838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Av. Marina Nacional Núm. 60, Col. Tacuba, CP. 11410, Miguel Hidalgo, Ciudad de México. Tel: (55) 5062 1600 ext. 58536 </w:t>
                    </w:r>
                    <w:hyperlink r:id="rId4" w:history="1">
                      <w:r w:rsidRPr="00855AA3">
                        <w:rPr>
                          <w:rStyle w:val="Hipervnculo"/>
                          <w:rFonts w:ascii="Montserrat SemiBold" w:eastAsia="Montserrat SemiBold" w:hAnsi="Montserrat SemiBold" w:cs="Montserrat SemiBold"/>
                          <w:b/>
                          <w:sz w:val="14"/>
                        </w:rPr>
                        <w:t>www.gob.mx/salud</w:t>
                      </w:r>
                    </w:hyperlink>
                  </w:p>
                  <w:p w:rsidR="00900679" w:rsidRPr="008769DE" w:rsidRDefault="00F913D4" w:rsidP="008769DE">
                    <w:pPr>
                      <w:pStyle w:val="Piedepgina"/>
                      <w:tabs>
                        <w:tab w:val="left" w:pos="1248"/>
                        <w:tab w:val="right" w:pos="9356"/>
                      </w:tabs>
                      <w:ind w:right="26"/>
                      <w:rPr>
                        <w:rFonts w:ascii="Montserrat Regular" w:hAnsi="Montserrat Regular"/>
                        <w:color w:val="BE955B"/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2A20" w:rsidRDefault="0050616F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:rsidR="00A82A20" w:rsidRPr="002B1CDB" w:rsidRDefault="00CF2838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:rsidR="00A82A20" w:rsidRDefault="005061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6F" w:rsidRDefault="0050616F">
      <w:r>
        <w:separator/>
      </w:r>
    </w:p>
  </w:footnote>
  <w:footnote w:type="continuationSeparator" w:id="0">
    <w:p w:rsidR="0050616F" w:rsidRDefault="0050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79" w:rsidRDefault="00CF2838" w:rsidP="00900679">
    <w:pPr>
      <w:pStyle w:val="Encabezado"/>
      <w:ind w:firstLine="2124"/>
      <w:rPr>
        <w:rFonts w:ascii="Montserrat" w:hAnsi="Montserrat"/>
        <w:sz w:val="20"/>
        <w:szCs w:val="20"/>
      </w:rPr>
    </w:pPr>
    <w:r>
      <w:rPr>
        <w:noProof/>
        <w:lang w:val="es-MX" w:eastAsia="es-MX"/>
      </w:rPr>
      <w:drawing>
        <wp:anchor distT="0" distB="0" distL="0" distR="0" simplePos="0" relativeHeight="251660288" behindDoc="1" locked="0" layoutInCell="1" hidden="0" allowOverlap="1" wp14:anchorId="6DE89365" wp14:editId="0E6B79B6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72400" cy="1014031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140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/>
        <w:sz w:val="20"/>
        <w:szCs w:val="20"/>
      </w:rPr>
      <w:t xml:space="preserve">                  </w:t>
    </w:r>
  </w:p>
  <w:p w:rsidR="00900679" w:rsidRDefault="0050616F" w:rsidP="00900679">
    <w:pPr>
      <w:pStyle w:val="Encabezado"/>
      <w:ind w:firstLine="2124"/>
      <w:rPr>
        <w:rFonts w:ascii="Montserrat" w:hAnsi="Montserrat"/>
        <w:sz w:val="20"/>
        <w:szCs w:val="20"/>
      </w:rPr>
    </w:pPr>
  </w:p>
  <w:p w:rsidR="00900679" w:rsidRPr="00900679" w:rsidRDefault="00CF2838" w:rsidP="00900679">
    <w:pPr>
      <w:pStyle w:val="Encabezado"/>
      <w:ind w:firstLine="2124"/>
      <w:rPr>
        <w:rFonts w:ascii="Montserrat Regular" w:hAnsi="Montserrat Regular"/>
        <w:color w:val="807F83"/>
        <w:sz w:val="18"/>
        <w:szCs w:val="18"/>
      </w:rPr>
    </w:pPr>
    <w:r>
      <w:rPr>
        <w:rFonts w:ascii="Montserrat" w:hAnsi="Montserrat"/>
        <w:sz w:val="20"/>
        <w:szCs w:val="20"/>
      </w:rPr>
      <w:t xml:space="preserve">                         </w:t>
    </w:r>
    <w:r w:rsidRPr="007B7DE6">
      <w:rPr>
        <w:rFonts w:ascii="Montserrat" w:hAnsi="Montserrat"/>
        <w:sz w:val="20"/>
        <w:szCs w:val="20"/>
      </w:rPr>
      <w:t>Unidad de Administración y Finanzas</w:t>
    </w:r>
  </w:p>
  <w:p w:rsidR="00900679" w:rsidRPr="007B7DE6" w:rsidRDefault="00CF2838" w:rsidP="00900679">
    <w:pPr>
      <w:pStyle w:val="Encabezado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 xml:space="preserve">       </w:t>
    </w:r>
    <w:r w:rsidRPr="007B7DE6">
      <w:rPr>
        <w:rFonts w:ascii="Montserrat" w:hAnsi="Montserrat"/>
        <w:sz w:val="20"/>
        <w:szCs w:val="20"/>
      </w:rPr>
      <w:t>Dirección General de Programación y Presupuesto</w:t>
    </w:r>
  </w:p>
  <w:p w:rsidR="00900679" w:rsidRDefault="00CF2838" w:rsidP="00900679">
    <w:pPr>
      <w:pStyle w:val="Encabezado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 xml:space="preserve">        </w:t>
    </w:r>
    <w:r w:rsidRPr="007B7DE6">
      <w:rPr>
        <w:rFonts w:ascii="Montserrat" w:hAnsi="Montserrat"/>
        <w:sz w:val="20"/>
        <w:szCs w:val="20"/>
      </w:rPr>
      <w:t>Dirección de Control del Ejercicio Presupuestal</w:t>
    </w:r>
  </w:p>
  <w:p w:rsidR="00A82A20" w:rsidRDefault="00CF2838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</w:t>
    </w:r>
  </w:p>
  <w:p w:rsidR="00A82A20" w:rsidRPr="00722229" w:rsidRDefault="0050616F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03F"/>
    <w:multiLevelType w:val="multilevel"/>
    <w:tmpl w:val="2E5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593"/>
    <w:multiLevelType w:val="hybridMultilevel"/>
    <w:tmpl w:val="C19299EE"/>
    <w:lvl w:ilvl="0" w:tplc="BCC44C54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588F"/>
    <w:multiLevelType w:val="hybridMultilevel"/>
    <w:tmpl w:val="44EC60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5ECC"/>
    <w:multiLevelType w:val="hybridMultilevel"/>
    <w:tmpl w:val="A51E0D9E"/>
    <w:lvl w:ilvl="0" w:tplc="D368B6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421D"/>
    <w:multiLevelType w:val="hybridMultilevel"/>
    <w:tmpl w:val="9C4ECDF2"/>
    <w:lvl w:ilvl="0" w:tplc="742AE646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A5B15"/>
    <w:multiLevelType w:val="hybridMultilevel"/>
    <w:tmpl w:val="96F48FA2"/>
    <w:lvl w:ilvl="0" w:tplc="79FA059C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992"/>
    <w:multiLevelType w:val="hybridMultilevel"/>
    <w:tmpl w:val="BBF2D9DC"/>
    <w:lvl w:ilvl="0" w:tplc="7B2A6BF2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021E"/>
    <w:multiLevelType w:val="hybridMultilevel"/>
    <w:tmpl w:val="BB4AA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0AF9"/>
    <w:multiLevelType w:val="multilevel"/>
    <w:tmpl w:val="3DC86F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85D8E"/>
    <w:multiLevelType w:val="hybridMultilevel"/>
    <w:tmpl w:val="9E2CAEBC"/>
    <w:lvl w:ilvl="0" w:tplc="13D07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D2DD6"/>
    <w:multiLevelType w:val="hybridMultilevel"/>
    <w:tmpl w:val="44084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420"/>
    <w:multiLevelType w:val="hybridMultilevel"/>
    <w:tmpl w:val="ED7E7B98"/>
    <w:lvl w:ilvl="0" w:tplc="7980C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F5442"/>
    <w:multiLevelType w:val="hybridMultilevel"/>
    <w:tmpl w:val="6BD66804"/>
    <w:lvl w:ilvl="0" w:tplc="4C8030FA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6"/>
    <w:rsid w:val="00005CCA"/>
    <w:rsid w:val="000B36C1"/>
    <w:rsid w:val="00156F29"/>
    <w:rsid w:val="001F196F"/>
    <w:rsid w:val="00270FFA"/>
    <w:rsid w:val="002A70E7"/>
    <w:rsid w:val="00301A56"/>
    <w:rsid w:val="003501FD"/>
    <w:rsid w:val="00392D05"/>
    <w:rsid w:val="003D2676"/>
    <w:rsid w:val="00400520"/>
    <w:rsid w:val="00415C86"/>
    <w:rsid w:val="0050616F"/>
    <w:rsid w:val="005A6F9D"/>
    <w:rsid w:val="007046B4"/>
    <w:rsid w:val="00823FFF"/>
    <w:rsid w:val="008545AC"/>
    <w:rsid w:val="00A5389D"/>
    <w:rsid w:val="00C00789"/>
    <w:rsid w:val="00C05BCD"/>
    <w:rsid w:val="00C41B1F"/>
    <w:rsid w:val="00C77015"/>
    <w:rsid w:val="00C80C0A"/>
    <w:rsid w:val="00C85FA2"/>
    <w:rsid w:val="00CF2838"/>
    <w:rsid w:val="00E508B5"/>
    <w:rsid w:val="00E84485"/>
    <w:rsid w:val="00EB7036"/>
    <w:rsid w:val="00F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2CF5-16E8-4EB6-9C88-8D555B0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8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C7701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C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C8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15C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C8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15C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052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7701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mx/salud" TargetMode="External"/><Relationship Id="rId2" Type="http://schemas.openxmlformats.org/officeDocument/2006/relationships/hyperlink" Target="http://www.gob.mx/salud" TargetMode="External"/><Relationship Id="rId1" Type="http://schemas.openxmlformats.org/officeDocument/2006/relationships/hyperlink" Target="http://www.gob.mx/salud" TargetMode="External"/><Relationship Id="rId4" Type="http://schemas.openxmlformats.org/officeDocument/2006/relationships/hyperlink" Target="http://www.gob.mx/sal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Serrano Romero</dc:creator>
  <cp:keywords/>
  <dc:description/>
  <cp:lastModifiedBy>José Luis Urbina García</cp:lastModifiedBy>
  <cp:revision>7</cp:revision>
  <dcterms:created xsi:type="dcterms:W3CDTF">2023-11-28T00:32:00Z</dcterms:created>
  <dcterms:modified xsi:type="dcterms:W3CDTF">2023-11-28T02:14:00Z</dcterms:modified>
</cp:coreProperties>
</file>