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A1F" w:rsidRPr="00A74A86" w:rsidRDefault="00992A1F" w:rsidP="00CD667D">
      <w:pPr>
        <w:pStyle w:val="Encabezado"/>
        <w:tabs>
          <w:tab w:val="clear" w:pos="8504"/>
          <w:tab w:val="left" w:pos="4320"/>
          <w:tab w:val="left" w:pos="5040"/>
        </w:tabs>
        <w:rPr>
          <w:rFonts w:ascii="Montserrat" w:hAnsi="Montserrat"/>
          <w:b/>
          <w:sz w:val="18"/>
          <w:szCs w:val="18"/>
        </w:rPr>
      </w:pPr>
    </w:p>
    <w:tbl>
      <w:tblPr>
        <w:tblW w:w="10541" w:type="dxa"/>
        <w:tblInd w:w="-75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56"/>
        <w:gridCol w:w="142"/>
      </w:tblGrid>
      <w:tr w:rsidR="00B02C7A" w:rsidRPr="00316717" w:rsidTr="00B02C7A">
        <w:trPr>
          <w:gridAfter w:val="1"/>
          <w:wAfter w:w="142" w:type="dxa"/>
          <w:trHeight w:val="1082"/>
        </w:trPr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C7A" w:rsidRPr="00316717" w:rsidRDefault="00B02C7A" w:rsidP="00204EAA">
            <w:pPr>
              <w:snapToGrid w:val="0"/>
              <w:spacing w:before="120" w:after="120"/>
              <w:ind w:right="85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ASUNTO:</w:t>
            </w:r>
          </w:p>
        </w:tc>
        <w:tc>
          <w:tcPr>
            <w:tcW w:w="855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B02C7A" w:rsidRPr="00316717" w:rsidRDefault="00B02C7A" w:rsidP="00204EAA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Autorización para erogar recursos presupuestarios previstos en el Decreto de Presupuesto de Egresos de la Federación para el ejercicio fiscal 201</w:t>
            </w:r>
            <w:r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9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, con cargo a la partida específica de gasto </w:t>
            </w: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(4) (“5”)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, </w:t>
            </w:r>
            <w:r w:rsidRPr="00DA3D04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destinados a cubrir el </w:t>
            </w:r>
            <w:r w:rsidRPr="00377B15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costo del servicio que</w:t>
            </w:r>
            <w:r w:rsidRPr="00DA3D04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se contrate con personas físicas o morales para la celebración del </w:t>
            </w:r>
            <w:r w:rsidRPr="00DA3D04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(6)</w:t>
            </w:r>
            <w:r w:rsidRPr="00DA3D04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, a</w:t>
            </w:r>
            <w:r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celebrarse en la Ciudad de </w:t>
            </w:r>
            <w:r w:rsidRPr="00DA3D04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(7)</w:t>
            </w:r>
            <w:r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B02C7A" w:rsidRPr="00316717" w:rsidTr="00B02C7A">
        <w:trPr>
          <w:gridAfter w:val="1"/>
          <w:wAfter w:w="142" w:type="dxa"/>
          <w:trHeight w:val="565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C7A" w:rsidRPr="00316717" w:rsidRDefault="00B02C7A" w:rsidP="00204EAA">
            <w:pPr>
              <w:snapToGrid w:val="0"/>
              <w:spacing w:before="120" w:after="120"/>
              <w:ind w:right="85"/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OBJETO:</w:t>
            </w:r>
          </w:p>
        </w:tc>
        <w:tc>
          <w:tcPr>
            <w:tcW w:w="8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B02C7A" w:rsidRPr="00316717" w:rsidRDefault="00B02C7A" w:rsidP="00204EAA">
            <w:pPr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(8)</w:t>
            </w:r>
          </w:p>
        </w:tc>
      </w:tr>
      <w:tr w:rsidR="00B02C7A" w:rsidRPr="00316717" w:rsidTr="00B02C7A">
        <w:trPr>
          <w:gridAfter w:val="1"/>
          <w:wAfter w:w="142" w:type="dxa"/>
          <w:trHeight w:val="3805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C7A" w:rsidRPr="00316717" w:rsidRDefault="00B02C7A" w:rsidP="00204EAA">
            <w:pPr>
              <w:snapToGrid w:val="0"/>
              <w:spacing w:before="120" w:after="120"/>
              <w:ind w:right="33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FUNDAMENTO JURÍDICO:</w:t>
            </w:r>
          </w:p>
        </w:tc>
        <w:tc>
          <w:tcPr>
            <w:tcW w:w="8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B02C7A" w:rsidRPr="00316717" w:rsidRDefault="00B02C7A" w:rsidP="00204EAA">
            <w:pPr>
              <w:pStyle w:val="Default"/>
              <w:jc w:val="both"/>
              <w:rPr>
                <w:rFonts w:ascii="Montserrat" w:hAnsi="Montserrat" w:cs="Arial"/>
                <w:sz w:val="20"/>
                <w:szCs w:val="20"/>
                <w:lang w:val="es-ES" w:eastAsia="es-ES"/>
              </w:rPr>
            </w:pPr>
            <w:r w:rsidRPr="00583AD4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Artículos 63 de la Ley Federal de Presupuesto y Responsabilidad Hacendaria; </w:t>
            </w:r>
            <w:r w:rsidRPr="00583AD4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(9)</w:t>
            </w:r>
            <w:r w:rsidRPr="00583AD4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; 7, fracción XVI; 8, </w:t>
            </w:r>
            <w:r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>fraccio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>n</w:t>
            </w:r>
            <w:r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>es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 xml:space="preserve"> XVI</w:t>
            </w:r>
            <w:r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 xml:space="preserve"> y XXII</w:t>
            </w:r>
            <w:r w:rsidRPr="00583AD4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; </w:t>
            </w:r>
            <w:r w:rsidRPr="00583AD4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(10)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; 11, fracción X</w:t>
            </w:r>
            <w:r w:rsidRPr="00583AD4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V;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y</w:t>
            </w:r>
            <w:r w:rsidRPr="00583AD4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Pr="00583AD4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(11)</w:t>
            </w:r>
            <w:r w:rsidRPr="00583AD4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del Reglamento Interior de la Secretaría de Salud; </w:t>
            </w:r>
            <w:r w:rsidRPr="00583AD4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(12)</w:t>
            </w:r>
            <w:r w:rsidRPr="00583AD4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; 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así como</w:t>
            </w:r>
            <w:r w:rsidRPr="00583AD4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el “Acuerdo por el que se delega en el Titular de la Subsecretaría de Administración y Finanzas de la Secretaría de Salud la facultad para autorizar las erogaciones por concepto de gastos de orden social, congresos, convenciones, exposiciones, seminarios, espectáculos culturales o cualquier otro tipo de foro o evento análogo, que requieran efectuar las unidades administrativas y órganos desconcentrados de dicha Secretaría”, emitido por el Secretario de Salud, publicado en el Diario Oficial de la Federación el 16 de diciembre de 2011.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Conforme al artículo Tercero Transitorio del Decreto </w:t>
            </w:r>
            <w:r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por el que se reforman, adicionan y derogan diversas disposiciones de la Ley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Orgánica de la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Administración Pública Federal, publicado en el Diario Oficial de la Federación el 30 de noviembre de 2018, t</w:t>
            </w:r>
            <w:r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odas las referencias que hagan mención al Oficial Mayor de las Secretarías de Estado en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la normatividad vigente, se entenderán hechas al titular de la Unidad de Administración y Finanzas de las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respectivas 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dependencias, o su equivalente.</w:t>
            </w:r>
          </w:p>
        </w:tc>
      </w:tr>
      <w:tr w:rsidR="00B02C7A" w:rsidRPr="00316717" w:rsidTr="00B02C7A">
        <w:trPr>
          <w:gridAfter w:val="1"/>
          <w:wAfter w:w="142" w:type="dxa"/>
          <w:trHeight w:val="1451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C7A" w:rsidRPr="00316717" w:rsidRDefault="00B02C7A" w:rsidP="00204EAA">
            <w:pPr>
              <w:snapToGrid w:val="0"/>
              <w:spacing w:before="120" w:after="120"/>
              <w:ind w:right="-108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JUSTIFICACIÓN:</w:t>
            </w:r>
          </w:p>
        </w:tc>
        <w:tc>
          <w:tcPr>
            <w:tcW w:w="8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02C7A" w:rsidRPr="00316717" w:rsidRDefault="00B02C7A" w:rsidP="00204EAA">
            <w:pPr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  <w:p w:rsidR="00B02C7A" w:rsidRPr="00316717" w:rsidRDefault="00B02C7A" w:rsidP="00204EAA">
            <w:pPr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(13)</w:t>
            </w:r>
          </w:p>
          <w:p w:rsidR="00B02C7A" w:rsidRPr="00316717" w:rsidRDefault="00B02C7A" w:rsidP="00204EAA">
            <w:pPr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B02C7A" w:rsidRPr="00316717" w:rsidTr="00B02C7A">
        <w:trPr>
          <w:gridAfter w:val="1"/>
          <w:wAfter w:w="142" w:type="dxa"/>
          <w:trHeight w:val="1866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C7A" w:rsidRPr="00316717" w:rsidRDefault="00B02C7A" w:rsidP="00204EAA">
            <w:pPr>
              <w:snapToGrid w:val="0"/>
              <w:spacing w:before="120" w:after="120"/>
              <w:ind w:right="-108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MONTO Y ACREDITACIÓN:</w:t>
            </w:r>
          </w:p>
        </w:tc>
        <w:tc>
          <w:tcPr>
            <w:tcW w:w="8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02C7A" w:rsidRPr="00316717" w:rsidRDefault="00B02C7A" w:rsidP="00204EAA">
            <w:pPr>
              <w:pStyle w:val="Default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El monto de recursos presupuestarios respecto de los que se solicita autorización, con cargo a la partida específica de gasto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(</w:t>
            </w:r>
            <w:r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14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)</w:t>
            </w: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(“</w:t>
            </w:r>
            <w:r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15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")</w:t>
            </w: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, del Clasificador por Objeto del Gasto para la Administración Pública Federal, </w:t>
            </w:r>
            <w:r w:rsidRPr="00583AD4">
              <w:rPr>
                <w:rFonts w:ascii="Montserrat" w:hAnsi="Montserrat" w:cs="Arial"/>
                <w:sz w:val="20"/>
                <w:szCs w:val="20"/>
                <w:lang w:eastAsia="es-ES"/>
              </w:rPr>
              <w:t>destinados a cubrir el costo del servicio que se contrate con personas físicas o morales para la celebración del</w:t>
            </w:r>
            <w:r w:rsidRPr="00583AD4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 xml:space="preserve"> (</w:t>
            </w:r>
            <w:r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16</w:t>
            </w:r>
            <w:r w:rsidRPr="00583AD4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)</w:t>
            </w:r>
            <w:r w:rsidRPr="00583AD4">
              <w:rPr>
                <w:rFonts w:ascii="Montserrat" w:hAnsi="Montserrat" w:cs="Arial"/>
                <w:sz w:val="20"/>
                <w:szCs w:val="20"/>
                <w:lang w:eastAsia="es-ES"/>
              </w:rPr>
              <w:t>, asciende a la cantidad de hasta $</w:t>
            </w:r>
            <w:r w:rsidRPr="00583AD4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(</w:t>
            </w:r>
            <w:r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17</w:t>
            </w:r>
            <w:r w:rsidRPr="00583AD4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 xml:space="preserve">) </w:t>
            </w:r>
            <w:r w:rsidRPr="00583AD4">
              <w:rPr>
                <w:rFonts w:ascii="Montserrat" w:hAnsi="Montserrat" w:cs="Arial"/>
                <w:sz w:val="20"/>
                <w:szCs w:val="20"/>
                <w:lang w:eastAsia="es-ES"/>
              </w:rPr>
              <w:t>(</w:t>
            </w:r>
            <w:r w:rsidRPr="00583AD4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(</w:t>
            </w:r>
            <w:r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18</w:t>
            </w:r>
            <w:r w:rsidRPr="00583AD4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)</w:t>
            </w:r>
            <w:r w:rsidRPr="00971A6E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 xml:space="preserve"> pesos 00/100 M.N.)</w:t>
            </w:r>
            <w:r w:rsidRPr="0020212E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, </w:t>
            </w:r>
            <w:r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incluido el </w:t>
            </w:r>
            <w:r w:rsidRPr="00583AD4">
              <w:rPr>
                <w:rFonts w:ascii="Montserrat" w:hAnsi="Montserrat" w:cs="Arial"/>
                <w:sz w:val="20"/>
                <w:szCs w:val="20"/>
                <w:lang w:eastAsia="es-ES"/>
              </w:rPr>
              <w:t>Impuesto al Valor Agregado</w:t>
            </w:r>
            <w:r>
              <w:rPr>
                <w:rFonts w:ascii="Montserrat" w:hAnsi="Montserrat" w:cs="Arial"/>
                <w:sz w:val="20"/>
                <w:szCs w:val="20"/>
                <w:lang w:eastAsia="es-ES"/>
              </w:rPr>
              <w:t>.</w:t>
            </w:r>
          </w:p>
          <w:p w:rsidR="00B02C7A" w:rsidRPr="00316717" w:rsidRDefault="00B02C7A" w:rsidP="00204EAA">
            <w:pPr>
              <w:pStyle w:val="Sinespaciado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B02C7A" w:rsidRPr="00316717" w:rsidRDefault="00B02C7A" w:rsidP="00204EAA">
            <w:pPr>
              <w:pStyle w:val="Sinespaciado"/>
              <w:jc w:val="both"/>
              <w:rPr>
                <w:rFonts w:ascii="Montserrat" w:hAnsi="Montserrat" w:cs="Arial"/>
                <w:sz w:val="20"/>
                <w:szCs w:val="20"/>
                <w:lang w:val="es-ES" w:eastAsia="es-ES"/>
              </w:rPr>
            </w:pP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Por lo anterior, la</w:t>
            </w:r>
            <w:r w:rsidRPr="00316717">
              <w:rPr>
                <w:rFonts w:ascii="Montserrat" w:hAnsi="Montserrat" w:cs="Arial"/>
                <w:sz w:val="20"/>
                <w:szCs w:val="20"/>
                <w:lang w:val="es-ES"/>
              </w:rPr>
              <w:t xml:space="preserve"> </w:t>
            </w: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(</w:t>
            </w:r>
            <w:r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19</w:t>
            </w: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)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manifiesta que cuenta con la suficiencia presupuestaria que se requiere para cubrir el monto de los recursos de cuya erogación solicita autorización y que </w:t>
            </w:r>
            <w:r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pondrá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a disposición, de la Dir</w:t>
            </w:r>
            <w:r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ección General de Programación 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y Presupuesto, en los </w:t>
            </w:r>
            <w:r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siguientes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quince días naturales, contados a partir de la solicitud de pago, los recursos presupuestarios que representen economías en la contratación del servicio; asimismo, que el soporte documental que motiva y fundamenta la presente petición se encuentra en poder de dicha </w:t>
            </w: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(</w:t>
            </w:r>
            <w:r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20</w:t>
            </w: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)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B02C7A" w:rsidRPr="00316717" w:rsidTr="00B02C7A">
        <w:trPr>
          <w:gridAfter w:val="1"/>
          <w:wAfter w:w="142" w:type="dxa"/>
          <w:trHeight w:val="790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C7A" w:rsidRPr="00316717" w:rsidRDefault="00B02C7A" w:rsidP="00204EAA">
            <w:pPr>
              <w:snapToGrid w:val="0"/>
              <w:spacing w:before="120" w:after="120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ES"/>
              </w:rPr>
            </w:pPr>
            <w:r w:rsidRPr="00316717">
              <w:rPr>
                <w:rFonts w:ascii="Montserrat" w:eastAsia="Times New Roman" w:hAnsi="Montserrat" w:cs="Arial"/>
                <w:b/>
                <w:sz w:val="18"/>
                <w:szCs w:val="18"/>
                <w:lang w:eastAsia="es-ES"/>
              </w:rPr>
              <w:t>PERIODO DE CONTRATACIÓN:</w:t>
            </w:r>
          </w:p>
        </w:tc>
        <w:tc>
          <w:tcPr>
            <w:tcW w:w="8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B02C7A" w:rsidRPr="00316717" w:rsidRDefault="00B02C7A" w:rsidP="00204EAA">
            <w:pPr>
              <w:pStyle w:val="NormalWeb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316717">
              <w:rPr>
                <w:rFonts w:ascii="Montserrat" w:hAnsi="Montserrat" w:cs="Arial"/>
                <w:b/>
                <w:sz w:val="20"/>
                <w:szCs w:val="20"/>
              </w:rPr>
              <w:t>(</w:t>
            </w:r>
            <w:r>
              <w:rPr>
                <w:rFonts w:ascii="Montserrat" w:hAnsi="Montserrat" w:cs="Arial"/>
                <w:b/>
                <w:sz w:val="20"/>
                <w:szCs w:val="20"/>
              </w:rPr>
              <w:t>21</w:t>
            </w:r>
            <w:r w:rsidRPr="00316717">
              <w:rPr>
                <w:rFonts w:ascii="Montserrat" w:hAnsi="Montserrat" w:cs="Arial"/>
                <w:b/>
                <w:sz w:val="20"/>
                <w:szCs w:val="20"/>
              </w:rPr>
              <w:t>)</w:t>
            </w:r>
            <w:r w:rsidRPr="00316717">
              <w:rPr>
                <w:rFonts w:ascii="Montserrat" w:hAnsi="Montserrat" w:cs="Arial"/>
                <w:sz w:val="20"/>
                <w:szCs w:val="20"/>
              </w:rPr>
              <w:t>.</w:t>
            </w:r>
          </w:p>
        </w:tc>
      </w:tr>
      <w:tr w:rsidR="00B02C7A" w:rsidRPr="00316717" w:rsidTr="00B02C7A">
        <w:trPr>
          <w:gridAfter w:val="1"/>
          <w:wAfter w:w="142" w:type="dxa"/>
          <w:trHeight w:val="680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C7A" w:rsidRPr="00316717" w:rsidRDefault="00B02C7A" w:rsidP="00204EAA">
            <w:pPr>
              <w:pStyle w:val="NormalWeb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316717">
              <w:rPr>
                <w:rFonts w:ascii="Montserrat" w:hAnsi="Montserrat" w:cs="Arial"/>
                <w:b/>
                <w:sz w:val="20"/>
                <w:szCs w:val="20"/>
              </w:rPr>
              <w:lastRenderedPageBreak/>
              <w:t>BENEFICIO:</w:t>
            </w:r>
          </w:p>
        </w:tc>
        <w:tc>
          <w:tcPr>
            <w:tcW w:w="8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02C7A" w:rsidRPr="00316717" w:rsidRDefault="00B02C7A" w:rsidP="00204EAA">
            <w:pPr>
              <w:pStyle w:val="Default"/>
              <w:rPr>
                <w:rFonts w:ascii="Montserrat" w:hAnsi="Montserrat" w:cs="Arial"/>
                <w:b/>
                <w:color w:val="auto"/>
                <w:sz w:val="20"/>
                <w:szCs w:val="20"/>
                <w:lang w:val="es-ES" w:eastAsia="es-ES"/>
              </w:rPr>
            </w:pP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(</w:t>
            </w:r>
            <w:r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22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)</w:t>
            </w:r>
          </w:p>
        </w:tc>
      </w:tr>
      <w:tr w:rsidR="00B02C7A" w:rsidRPr="00316717" w:rsidTr="00B02C7A">
        <w:trPr>
          <w:gridAfter w:val="1"/>
          <w:wAfter w:w="142" w:type="dxa"/>
          <w:trHeight w:val="532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C7A" w:rsidRPr="00316717" w:rsidRDefault="00B02C7A" w:rsidP="00204EAA">
            <w:pPr>
              <w:pStyle w:val="NormalWeb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316717">
              <w:rPr>
                <w:rFonts w:ascii="Montserrat" w:hAnsi="Montserrat" w:cs="Arial"/>
                <w:b/>
                <w:sz w:val="20"/>
                <w:szCs w:val="20"/>
              </w:rPr>
              <w:t>ACUERDO:</w:t>
            </w:r>
          </w:p>
        </w:tc>
        <w:tc>
          <w:tcPr>
            <w:tcW w:w="8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B02C7A" w:rsidRPr="00316717" w:rsidRDefault="00B02C7A" w:rsidP="00204EAA">
            <w:pPr>
              <w:pStyle w:val="Default"/>
              <w:jc w:val="both"/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</w:pPr>
            <w:r>
              <w:rPr>
                <w:rFonts w:ascii="Montserrat" w:hAnsi="Montserrat" w:cs="Arial"/>
                <w:sz w:val="20"/>
                <w:szCs w:val="20"/>
                <w:lang w:eastAsia="es-ES"/>
              </w:rPr>
              <w:t>Con fundamento en los a</w:t>
            </w:r>
            <w:r w:rsidRPr="006E5F9E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rtículos 63 de la Ley Federal de Presupuesto y Responsabilidad Hacendaria; </w:t>
            </w:r>
            <w:r w:rsidRPr="006E5F9E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(2</w:t>
            </w:r>
            <w:r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3</w:t>
            </w:r>
            <w:r w:rsidRPr="006E5F9E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)</w:t>
            </w:r>
            <w:r w:rsidRPr="006E5F9E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; 7, fracción XVI; 8, 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fracci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ones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XVI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y XXII</w:t>
            </w:r>
            <w:r w:rsidRPr="006E5F9E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; </w:t>
            </w:r>
            <w:r w:rsidRPr="006E5F9E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(2</w:t>
            </w:r>
            <w:r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4</w:t>
            </w:r>
            <w:r w:rsidRPr="006E5F9E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)</w:t>
            </w:r>
            <w:r w:rsidRPr="006E5F9E">
              <w:rPr>
                <w:rFonts w:ascii="Montserrat" w:hAnsi="Montserrat" w:cs="Arial"/>
                <w:sz w:val="20"/>
                <w:szCs w:val="20"/>
                <w:lang w:eastAsia="es-ES"/>
              </w:rPr>
              <w:t>, 11, fracci</w:t>
            </w:r>
            <w:r>
              <w:rPr>
                <w:rFonts w:ascii="Montserrat" w:hAnsi="Montserrat" w:cs="Arial"/>
                <w:sz w:val="20"/>
                <w:szCs w:val="20"/>
                <w:lang w:eastAsia="es-ES"/>
              </w:rPr>
              <w:t>ón X</w:t>
            </w:r>
            <w:r w:rsidRPr="006E5F9E">
              <w:rPr>
                <w:rFonts w:ascii="Montserrat" w:hAnsi="Montserrat" w:cs="Arial"/>
                <w:sz w:val="20"/>
                <w:szCs w:val="20"/>
                <w:lang w:eastAsia="es-ES"/>
              </w:rPr>
              <w:t>V;</w:t>
            </w:r>
            <w:r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 y</w:t>
            </w:r>
            <w:r w:rsidRPr="006E5F9E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 </w:t>
            </w:r>
            <w:r w:rsidRPr="006E5F9E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(2</w:t>
            </w:r>
            <w:r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5</w:t>
            </w:r>
            <w:r w:rsidRPr="006E5F9E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)</w:t>
            </w:r>
            <w:r w:rsidRPr="006E5F9E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 del Reglamento Interior de la Secretaría de Salud; </w:t>
            </w:r>
            <w:r w:rsidRPr="006E5F9E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(26)</w:t>
            </w:r>
            <w:r w:rsidRPr="006E5F9E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; así como en el “Acuerdo por el que se delega en el Titular de la Subsecretaría de Administración y Finanzas de la Secretaría de Salud la facultad para autorizar las erogaciones por concepto de gastos de orden social, congresos, convenciones, exposiciones, seminarios, espectáculos culturales o cualquier otro tipo de foro o evento análogo, que requieran efectuar las unidades administrativas y órganos desconcentrados de dicha Secretaría”, emitido por el Secretario de Salud, publicado en el </w:t>
            </w:r>
            <w:r>
              <w:rPr>
                <w:rFonts w:ascii="Montserrat" w:hAnsi="Montserrat" w:cs="Arial"/>
                <w:sz w:val="20"/>
                <w:szCs w:val="20"/>
                <w:lang w:eastAsia="es-ES"/>
              </w:rPr>
              <w:t>Diario Oficial de la Federación</w:t>
            </w:r>
            <w:r w:rsidRPr="006E5F9E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 el 16 de diciembre de 2011</w:t>
            </w:r>
            <w:r>
              <w:rPr>
                <w:rFonts w:ascii="Montserrat" w:hAnsi="Montserrat" w:cs="Arial"/>
                <w:sz w:val="20"/>
                <w:szCs w:val="20"/>
                <w:lang w:eastAsia="es-ES"/>
              </w:rPr>
              <w:t>;</w:t>
            </w:r>
            <w:r w:rsidRPr="006E5F9E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Montserrat" w:hAnsi="Montserrat" w:cs="Arial"/>
                <w:sz w:val="20"/>
                <w:szCs w:val="20"/>
                <w:lang w:eastAsia="es-ES"/>
              </w:rPr>
              <w:t>y en e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l artículo Tercero Transitorio del Decreto </w:t>
            </w:r>
            <w:r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por el que se reforman, adicionan y derogan diversas disposiciones de la Ley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Orgánica de la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Administración Pública Federal, publicado en el Diario Oficial de la Federación el 30 de noviembre de 2018, el cual señala que t</w:t>
            </w:r>
            <w:r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odas las referencias que hagan mención al Oficial Mayor de las Secretarías de Estado en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la normatividad vigente, se entenderán hechas al titular de la Unidad de Administración y Finanzas de las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respectivas 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dependencias, o su equivalente; </w:t>
            </w:r>
            <w:r w:rsidRPr="006E5F9E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se </w:t>
            </w:r>
            <w:r w:rsidRPr="00B05F19">
              <w:rPr>
                <w:rFonts w:ascii="Montserrat SemiBold" w:hAnsi="Montserrat SemiBold" w:cs="Arial"/>
                <w:sz w:val="20"/>
                <w:szCs w:val="20"/>
                <w:lang w:eastAsia="es-ES"/>
              </w:rPr>
              <w:t>autoriza</w:t>
            </w:r>
            <w:r w:rsidRPr="006E5F9E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 a la </w:t>
            </w:r>
            <w:r w:rsidRPr="006E5F9E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(</w:t>
            </w:r>
            <w:r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27</w:t>
            </w:r>
            <w:r w:rsidRPr="006E5F9E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)</w:t>
            </w:r>
            <w:r w:rsidRPr="006E5F9E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Montserrat" w:hAnsi="Montserrat" w:cs="Arial"/>
                <w:sz w:val="20"/>
                <w:szCs w:val="20"/>
                <w:lang w:eastAsia="es-ES"/>
              </w:rPr>
              <w:t>a</w:t>
            </w:r>
            <w:r w:rsidRPr="006E5F9E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 erogar recursos presupuestarios previstos en el Decreto de Presupuesto de Egresos de la Federación para el ejercicio 201</w:t>
            </w:r>
            <w:r>
              <w:rPr>
                <w:rFonts w:ascii="Montserrat" w:hAnsi="Montserrat" w:cs="Arial"/>
                <w:sz w:val="20"/>
                <w:szCs w:val="20"/>
                <w:lang w:eastAsia="es-ES"/>
              </w:rPr>
              <w:t>9</w:t>
            </w:r>
            <w:r w:rsidRPr="006E5F9E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, con cargo a la partida de gasto </w:t>
            </w:r>
            <w:r w:rsidRPr="006E5F9E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(28) “(29)”</w:t>
            </w:r>
            <w:r w:rsidRPr="006E5F9E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, del Clasificador por Objeto del Gasto para la Administración Pública Federal, hasta por un monto de </w:t>
            </w:r>
            <w:r w:rsidRPr="006E5F9E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$(3</w:t>
            </w:r>
            <w:r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0</w:t>
            </w:r>
            <w:r w:rsidRPr="006E5F9E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) ((3</w:t>
            </w:r>
            <w:r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1</w:t>
            </w:r>
            <w:r w:rsidRPr="006E5F9E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) pesos 00/100 M.N.)</w:t>
            </w:r>
            <w:r w:rsidRPr="004D2B00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, </w:t>
            </w:r>
            <w:r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incluido el </w:t>
            </w:r>
            <w:r w:rsidRPr="006E5F9E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Impuesto al Valor Agregado, destinados a cubrir el costo del servicio que se contrate con personas físicas o morales para la celebración del </w:t>
            </w:r>
            <w:r w:rsidRPr="006E5F9E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(</w:t>
            </w:r>
            <w:r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32</w:t>
            </w:r>
            <w:r w:rsidRPr="006E5F9E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)</w:t>
            </w:r>
            <w:r w:rsidRPr="006E5F9E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; en el entendido de que la citada </w:t>
            </w:r>
            <w:r w:rsidRPr="006E5F9E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(33)</w:t>
            </w:r>
            <w:r w:rsidRPr="006E5F9E">
              <w:rPr>
                <w:rFonts w:ascii="Montserrat" w:hAnsi="Montserrat" w:cs="Arial"/>
                <w:sz w:val="20"/>
                <w:szCs w:val="20"/>
                <w:lang w:eastAsia="es-ES"/>
              </w:rPr>
              <w:t>, en su calidad de ejecutora del gasto de los recursos autorizados, es la única responsable de cumplir puntualmente con todos y cada uno de los trámites y requisitos que establece la normatividad aplicable a la contratación este tipo de servicios, en específico el relativo a integrar el expediente que incluya los documentos con los que se acredite la contratación, la justificación del gasto, los beneficiarios, los objetivos y programas a los que se les dará cumplimiento, de conformidad con lo previsto en el artículo 63, párrafo segundo, de la Ley Federal de Presupuesto y Responsabilidad Hacendaria; así como respecto de la pertinencia del servicio, alcances, términos, costos, tipo y modo de contrata</w:t>
            </w:r>
            <w:r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ción; seguimiento, validación y </w:t>
            </w:r>
            <w:r w:rsidRPr="006E5F9E">
              <w:rPr>
                <w:rFonts w:ascii="Montserrat" w:hAnsi="Montserrat" w:cs="Arial"/>
                <w:sz w:val="20"/>
                <w:szCs w:val="20"/>
                <w:lang w:eastAsia="es-ES"/>
              </w:rPr>
              <w:t>pago</w:t>
            </w:r>
            <w:r>
              <w:rPr>
                <w:rFonts w:ascii="Montserrat" w:hAnsi="Montserrat" w:cs="Arial"/>
                <w:sz w:val="20"/>
                <w:szCs w:val="20"/>
                <w:lang w:eastAsia="es-ES"/>
              </w:rPr>
              <w:t>,</w:t>
            </w:r>
            <w:r w:rsidRPr="006E5F9E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 del servicio referido; y sin menoscabo de llevar a cabo el procedimiento de contratación respectivo, que le garantice las mejores condiciones en cuanto a precio, calidad, financiamiento, oportunidad y demás circunstancias pertinentes.</w:t>
            </w:r>
          </w:p>
        </w:tc>
      </w:tr>
      <w:tr w:rsidR="00B02C7A" w:rsidRPr="00316717" w:rsidTr="00B02C7A">
        <w:trPr>
          <w:gridAfter w:val="1"/>
          <w:wAfter w:w="142" w:type="dxa"/>
          <w:trHeight w:val="590"/>
        </w:trPr>
        <w:tc>
          <w:tcPr>
            <w:tcW w:w="10399" w:type="dxa"/>
            <w:gridSpan w:val="2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B02C7A" w:rsidRPr="002F039F" w:rsidRDefault="00B02C7A" w:rsidP="00204EAA">
            <w:pPr>
              <w:rPr>
                <w:sz w:val="10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57"/>
              <w:gridCol w:w="5158"/>
            </w:tblGrid>
            <w:tr w:rsidR="00B02C7A" w:rsidTr="00204EAA">
              <w:trPr>
                <w:trHeight w:val="278"/>
              </w:trPr>
              <w:tc>
                <w:tcPr>
                  <w:tcW w:w="10315" w:type="dxa"/>
                  <w:gridSpan w:val="2"/>
                  <w:vAlign w:val="center"/>
                </w:tcPr>
                <w:p w:rsidR="00B02C7A" w:rsidRPr="002F039F" w:rsidRDefault="00B02C7A" w:rsidP="00204EAA">
                  <w:pPr>
                    <w:jc w:val="center"/>
                    <w:rPr>
                      <w:rFonts w:ascii="Montserrat" w:hAnsi="Montserrat"/>
                      <w:b/>
                    </w:rPr>
                  </w:pPr>
                  <w:r w:rsidRPr="002F039F">
                    <w:rPr>
                      <w:rFonts w:ascii="Montserrat" w:hAnsi="Montserrat"/>
                      <w:b/>
                    </w:rPr>
                    <w:t>Responsable del Ejercicio del Gasto</w:t>
                  </w:r>
                </w:p>
              </w:tc>
            </w:tr>
            <w:tr w:rsidR="00B02C7A" w:rsidTr="00204EAA">
              <w:trPr>
                <w:trHeight w:val="1119"/>
              </w:trPr>
              <w:tc>
                <w:tcPr>
                  <w:tcW w:w="10315" w:type="dxa"/>
                  <w:gridSpan w:val="2"/>
                  <w:vAlign w:val="center"/>
                </w:tcPr>
                <w:p w:rsidR="00B02C7A" w:rsidRPr="002F039F" w:rsidRDefault="00B02C7A" w:rsidP="00204EAA">
                  <w:pPr>
                    <w:jc w:val="center"/>
                    <w:rPr>
                      <w:rFonts w:ascii="Montserrat" w:hAnsi="Montserrat"/>
                    </w:rPr>
                  </w:pPr>
                </w:p>
                <w:p w:rsidR="00B02C7A" w:rsidRPr="002F039F" w:rsidRDefault="00B02C7A" w:rsidP="00204EAA">
                  <w:pPr>
                    <w:jc w:val="center"/>
                    <w:rPr>
                      <w:rFonts w:ascii="Montserrat" w:hAnsi="Montserrat"/>
                    </w:rPr>
                  </w:pPr>
                </w:p>
                <w:p w:rsidR="00B02C7A" w:rsidRPr="002F039F" w:rsidRDefault="00B02C7A" w:rsidP="00204EAA">
                  <w:pPr>
                    <w:jc w:val="center"/>
                    <w:rPr>
                      <w:rFonts w:ascii="Montserrat" w:hAnsi="Montserrat"/>
                    </w:rPr>
                  </w:pPr>
                  <w:r w:rsidRPr="002F039F">
                    <w:rPr>
                      <w:rFonts w:ascii="Montserrat" w:hAnsi="Montserrat"/>
                      <w:noProof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07181980" wp14:editId="4296F5ED">
                            <wp:simplePos x="0" y="0"/>
                            <wp:positionH relativeFrom="column">
                              <wp:posOffset>2115819</wp:posOffset>
                            </wp:positionH>
                            <wp:positionV relativeFrom="paragraph">
                              <wp:posOffset>118110</wp:posOffset>
                            </wp:positionV>
                            <wp:extent cx="2314575" cy="9525"/>
                            <wp:effectExtent l="0" t="0" r="28575" b="28575"/>
                            <wp:wrapNone/>
                            <wp:docPr id="2" name="Conector recto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314575" cy="95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8B01BA0" id="Conector recto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6pt,9.3pt" to="348.8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" strokecolor="black [3040]"/>
                        </w:pict>
                      </mc:Fallback>
                    </mc:AlternateContent>
                  </w:r>
                </w:p>
                <w:p w:rsidR="00B02C7A" w:rsidRPr="002F039F" w:rsidRDefault="00B02C7A" w:rsidP="00204EAA">
                  <w:pPr>
                    <w:jc w:val="center"/>
                    <w:rPr>
                      <w:rFonts w:ascii="Montserrat" w:hAnsi="Montserrat"/>
                      <w:b/>
                    </w:rPr>
                  </w:pPr>
                  <w:r w:rsidRPr="002F039F">
                    <w:rPr>
                      <w:rFonts w:ascii="Montserrat" w:hAnsi="Montserrat"/>
                      <w:b/>
                    </w:rPr>
                    <w:t>(</w:t>
                  </w:r>
                  <w:r>
                    <w:rPr>
                      <w:rFonts w:ascii="Montserrat" w:hAnsi="Montserrat"/>
                      <w:b/>
                    </w:rPr>
                    <w:t>34</w:t>
                  </w:r>
                  <w:r w:rsidRPr="002F039F">
                    <w:rPr>
                      <w:rFonts w:ascii="Montserrat" w:hAnsi="Montserrat"/>
                      <w:b/>
                    </w:rPr>
                    <w:t>)</w:t>
                  </w:r>
                </w:p>
                <w:p w:rsidR="00B02C7A" w:rsidRPr="002F039F" w:rsidRDefault="00B02C7A" w:rsidP="00204EAA">
                  <w:pPr>
                    <w:jc w:val="center"/>
                    <w:rPr>
                      <w:rFonts w:ascii="Montserrat" w:hAnsi="Montserrat"/>
                    </w:rPr>
                  </w:pPr>
                  <w:r w:rsidRPr="002F039F">
                    <w:rPr>
                      <w:rFonts w:ascii="Montserrat" w:hAnsi="Montserrat"/>
                      <w:b/>
                    </w:rPr>
                    <w:t>(</w:t>
                  </w:r>
                  <w:r>
                    <w:rPr>
                      <w:rFonts w:ascii="Montserrat" w:hAnsi="Montserrat"/>
                      <w:b/>
                    </w:rPr>
                    <w:t>35</w:t>
                  </w:r>
                  <w:r w:rsidRPr="002F039F">
                    <w:rPr>
                      <w:rFonts w:ascii="Montserrat" w:hAnsi="Montserrat"/>
                      <w:b/>
                    </w:rPr>
                    <w:t>)</w:t>
                  </w:r>
                </w:p>
              </w:tc>
            </w:tr>
            <w:tr w:rsidR="00B02C7A" w:rsidTr="00204EAA">
              <w:trPr>
                <w:trHeight w:val="283"/>
              </w:trPr>
              <w:tc>
                <w:tcPr>
                  <w:tcW w:w="10315" w:type="dxa"/>
                  <w:gridSpan w:val="2"/>
                  <w:vAlign w:val="center"/>
                </w:tcPr>
                <w:p w:rsidR="00B02C7A" w:rsidRPr="002F039F" w:rsidRDefault="00B02C7A" w:rsidP="00204EAA">
                  <w:pPr>
                    <w:jc w:val="center"/>
                    <w:rPr>
                      <w:rFonts w:ascii="Montserrat" w:hAnsi="Montserrat"/>
                      <w:b/>
                    </w:rPr>
                  </w:pPr>
                  <w:r w:rsidRPr="002F039F">
                    <w:rPr>
                      <w:rFonts w:ascii="Montserrat" w:hAnsi="Montserrat"/>
                      <w:b/>
                    </w:rPr>
                    <w:t>Autoriza</w:t>
                  </w:r>
                </w:p>
              </w:tc>
            </w:tr>
            <w:tr w:rsidR="00B02C7A" w:rsidTr="00204EAA">
              <w:trPr>
                <w:trHeight w:val="581"/>
              </w:trPr>
              <w:tc>
                <w:tcPr>
                  <w:tcW w:w="5157" w:type="dxa"/>
                </w:tcPr>
                <w:p w:rsidR="00B02C7A" w:rsidRPr="002F039F" w:rsidRDefault="00B02C7A" w:rsidP="00204EAA">
                  <w:pPr>
                    <w:rPr>
                      <w:rFonts w:ascii="Montserrat" w:hAnsi="Montserrat"/>
                      <w:sz w:val="19"/>
                      <w:szCs w:val="19"/>
                    </w:rPr>
                  </w:pPr>
                </w:p>
                <w:p w:rsidR="00B02C7A" w:rsidRDefault="00B02C7A" w:rsidP="00204EAA">
                  <w:pPr>
                    <w:rPr>
                      <w:rFonts w:ascii="Montserrat" w:hAnsi="Montserrat"/>
                      <w:sz w:val="19"/>
                      <w:szCs w:val="19"/>
                    </w:rPr>
                  </w:pPr>
                </w:p>
                <w:p w:rsidR="00B02C7A" w:rsidRDefault="00B02C7A" w:rsidP="00204EAA">
                  <w:pPr>
                    <w:rPr>
                      <w:rFonts w:ascii="Montserrat" w:hAnsi="Montserrat"/>
                      <w:sz w:val="19"/>
                      <w:szCs w:val="19"/>
                    </w:rPr>
                  </w:pPr>
                </w:p>
                <w:p w:rsidR="00B02C7A" w:rsidRPr="002F039F" w:rsidRDefault="00B02C7A" w:rsidP="00204EAA">
                  <w:pPr>
                    <w:rPr>
                      <w:rFonts w:ascii="Montserrat" w:hAnsi="Montserrat"/>
                      <w:sz w:val="19"/>
                      <w:szCs w:val="19"/>
                    </w:rPr>
                  </w:pPr>
                  <w:r w:rsidRPr="002F039F">
                    <w:rPr>
                      <w:rFonts w:ascii="Montserrat" w:hAnsi="Montserrat"/>
                      <w:noProof/>
                      <w:sz w:val="19"/>
                      <w:szCs w:val="19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3465684E" wp14:editId="315F3EB2">
                            <wp:simplePos x="0" y="0"/>
                            <wp:positionH relativeFrom="column">
                              <wp:posOffset>358140</wp:posOffset>
                            </wp:positionH>
                            <wp:positionV relativeFrom="paragraph">
                              <wp:posOffset>118110</wp:posOffset>
                            </wp:positionV>
                            <wp:extent cx="2314575" cy="9525"/>
                            <wp:effectExtent l="0" t="0" r="28575" b="28575"/>
                            <wp:wrapNone/>
                            <wp:docPr id="6" name="Conector recto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314575" cy="95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954ACA9" id="Conector recto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pt,9.3pt" to="210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" strokecolor="black [3040]"/>
                        </w:pict>
                      </mc:Fallback>
                    </mc:AlternateContent>
                  </w:r>
                </w:p>
                <w:p w:rsidR="00B02C7A" w:rsidRPr="002F039F" w:rsidRDefault="00B02C7A" w:rsidP="00204EAA">
                  <w:pPr>
                    <w:jc w:val="center"/>
                    <w:rPr>
                      <w:rFonts w:ascii="Montserrat" w:hAnsi="Montserrat"/>
                      <w:b/>
                    </w:rPr>
                  </w:pPr>
                  <w:r w:rsidRPr="002F039F">
                    <w:rPr>
                      <w:rFonts w:ascii="Montserrat" w:hAnsi="Montserrat"/>
                      <w:b/>
                    </w:rPr>
                    <w:t>(</w:t>
                  </w:r>
                  <w:r>
                    <w:rPr>
                      <w:rFonts w:ascii="Montserrat" w:hAnsi="Montserrat"/>
                      <w:b/>
                    </w:rPr>
                    <w:t>36</w:t>
                  </w:r>
                  <w:r w:rsidRPr="002F039F">
                    <w:rPr>
                      <w:rFonts w:ascii="Montserrat" w:hAnsi="Montserrat"/>
                      <w:b/>
                    </w:rPr>
                    <w:t>)</w:t>
                  </w:r>
                </w:p>
                <w:p w:rsidR="00B02C7A" w:rsidRPr="002F039F" w:rsidRDefault="00B02C7A" w:rsidP="00204EAA">
                  <w:pPr>
                    <w:jc w:val="center"/>
                    <w:rPr>
                      <w:rFonts w:ascii="Montserrat" w:hAnsi="Montserrat"/>
                    </w:rPr>
                  </w:pPr>
                  <w:r w:rsidRPr="002F039F">
                    <w:rPr>
                      <w:rFonts w:ascii="Montserrat" w:hAnsi="Montserrat"/>
                      <w:b/>
                    </w:rPr>
                    <w:t>(</w:t>
                  </w:r>
                  <w:r>
                    <w:rPr>
                      <w:rFonts w:ascii="Montserrat" w:hAnsi="Montserrat"/>
                      <w:b/>
                    </w:rPr>
                    <w:t>37</w:t>
                  </w:r>
                  <w:r w:rsidRPr="002F039F">
                    <w:rPr>
                      <w:rFonts w:ascii="Montserrat" w:hAnsi="Montserrat"/>
                      <w:b/>
                    </w:rPr>
                    <w:t>)</w:t>
                  </w:r>
                </w:p>
              </w:tc>
              <w:tc>
                <w:tcPr>
                  <w:tcW w:w="5158" w:type="dxa"/>
                </w:tcPr>
                <w:p w:rsidR="00B02C7A" w:rsidRPr="002F039F" w:rsidRDefault="00B02C7A" w:rsidP="00204EAA">
                  <w:pPr>
                    <w:pStyle w:val="Textoindependiente21"/>
                    <w:snapToGrid w:val="0"/>
                    <w:ind w:left="-108" w:right="250"/>
                    <w:jc w:val="center"/>
                    <w:rPr>
                      <w:rFonts w:ascii="Montserrat" w:eastAsia="Times New Roman" w:hAnsi="Montserrat" w:cs="Calibri"/>
                      <w:sz w:val="19"/>
                      <w:szCs w:val="19"/>
                      <w:lang w:val="es-ES" w:eastAsia="es-ES"/>
                    </w:rPr>
                  </w:pPr>
                </w:p>
                <w:p w:rsidR="00B02C7A" w:rsidRDefault="00B02C7A" w:rsidP="00204EAA">
                  <w:pPr>
                    <w:pStyle w:val="Textoindependiente21"/>
                    <w:snapToGrid w:val="0"/>
                    <w:ind w:left="-108" w:right="250"/>
                    <w:jc w:val="center"/>
                    <w:rPr>
                      <w:rFonts w:ascii="Montserrat" w:eastAsia="Times New Roman" w:hAnsi="Montserrat" w:cs="Calibri"/>
                      <w:sz w:val="19"/>
                      <w:szCs w:val="19"/>
                      <w:lang w:val="es-ES" w:eastAsia="es-ES"/>
                    </w:rPr>
                  </w:pPr>
                </w:p>
                <w:p w:rsidR="00B02C7A" w:rsidRDefault="00B02C7A" w:rsidP="00204EAA">
                  <w:pPr>
                    <w:pStyle w:val="Textoindependiente21"/>
                    <w:snapToGrid w:val="0"/>
                    <w:ind w:left="-108" w:right="250"/>
                    <w:jc w:val="center"/>
                    <w:rPr>
                      <w:rFonts w:ascii="Montserrat" w:eastAsia="Times New Roman" w:hAnsi="Montserrat" w:cs="Calibri"/>
                      <w:sz w:val="19"/>
                      <w:szCs w:val="19"/>
                      <w:lang w:val="es-ES" w:eastAsia="es-ES"/>
                    </w:rPr>
                  </w:pPr>
                </w:p>
                <w:p w:rsidR="00B02C7A" w:rsidRPr="002F039F" w:rsidRDefault="00B02C7A" w:rsidP="00204EAA">
                  <w:pPr>
                    <w:pStyle w:val="Textoindependiente21"/>
                    <w:snapToGrid w:val="0"/>
                    <w:ind w:left="-108" w:right="250"/>
                    <w:jc w:val="center"/>
                    <w:rPr>
                      <w:rFonts w:ascii="Montserrat" w:eastAsia="Times New Roman" w:hAnsi="Montserrat" w:cs="Calibri"/>
                      <w:sz w:val="19"/>
                      <w:szCs w:val="19"/>
                      <w:lang w:val="es-ES" w:eastAsia="es-ES"/>
                    </w:rPr>
                  </w:pPr>
                  <w:r w:rsidRPr="002F039F">
                    <w:rPr>
                      <w:rFonts w:ascii="Montserrat" w:hAnsi="Montserrat"/>
                      <w:noProof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2DF4FBA5" wp14:editId="2A66BFA3">
                            <wp:simplePos x="0" y="0"/>
                            <wp:positionH relativeFrom="column">
                              <wp:posOffset>283845</wp:posOffset>
                            </wp:positionH>
                            <wp:positionV relativeFrom="paragraph">
                              <wp:posOffset>120650</wp:posOffset>
                            </wp:positionV>
                            <wp:extent cx="2314575" cy="9525"/>
                            <wp:effectExtent l="0" t="0" r="28575" b="28575"/>
                            <wp:wrapNone/>
                            <wp:docPr id="8" name="Conector recto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314575" cy="95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9D78B3A" id="Conector recto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5pt,9.5pt" to="204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" strokecolor="black [3040]"/>
                        </w:pict>
                      </mc:Fallback>
                    </mc:AlternateContent>
                  </w:r>
                </w:p>
                <w:p w:rsidR="00B02C7A" w:rsidRDefault="00B02C7A" w:rsidP="00204EAA">
                  <w:pPr>
                    <w:pStyle w:val="Textoindependiente21"/>
                    <w:snapToGrid w:val="0"/>
                    <w:ind w:right="250"/>
                    <w:jc w:val="center"/>
                    <w:rPr>
                      <w:rFonts w:ascii="Montserrat" w:eastAsiaTheme="minorHAnsi" w:hAnsi="Montserrat"/>
                      <w:b/>
                      <w:lang w:val="es-ES" w:eastAsia="es-ES"/>
                    </w:rPr>
                  </w:pPr>
                  <w:r>
                    <w:rPr>
                      <w:rFonts w:ascii="Montserrat" w:hAnsi="Montserrat"/>
                      <w:b/>
                      <w:bCs w:val="0"/>
                      <w:lang w:val="es-ES" w:eastAsia="es-ES"/>
                    </w:rPr>
                    <w:t>MTRO. MARCO VINICIO GALLARDO ENRÍQUEZ</w:t>
                  </w:r>
                </w:p>
                <w:p w:rsidR="00B02C7A" w:rsidRPr="002F039F" w:rsidRDefault="00B02C7A" w:rsidP="00204EAA">
                  <w:pPr>
                    <w:pStyle w:val="Textoindependiente21"/>
                    <w:snapToGrid w:val="0"/>
                    <w:ind w:left="-108" w:right="250"/>
                    <w:jc w:val="center"/>
                    <w:rPr>
                      <w:rFonts w:ascii="Montserrat" w:eastAsia="Times New Roman" w:hAnsi="Montserrat" w:cs="Calibri"/>
                      <w:sz w:val="20"/>
                      <w:szCs w:val="19"/>
                      <w:lang w:val="es-ES" w:eastAsia="es-ES"/>
                    </w:rPr>
                  </w:pPr>
                  <w:r>
                    <w:rPr>
                      <w:rFonts w:ascii="Montserrat" w:hAnsi="Montserrat"/>
                      <w:szCs w:val="18"/>
                      <w:lang w:val="es-ES" w:eastAsia="es-ES"/>
                    </w:rPr>
                    <w:t xml:space="preserve">  TITULAR DE LA UNIDAD DE ADMINISTRACIÓN Y FINANZAS</w:t>
                  </w:r>
                </w:p>
              </w:tc>
            </w:tr>
          </w:tbl>
          <w:p w:rsidR="00B02C7A" w:rsidRPr="00316717" w:rsidRDefault="00B02C7A" w:rsidP="00204EAA">
            <w:pPr>
              <w:jc w:val="center"/>
              <w:rPr>
                <w:rFonts w:ascii="Montserrat" w:hAnsi="Montserrat" w:cs="Arial"/>
                <w:b/>
                <w:lang w:val="es-ES"/>
              </w:rPr>
            </w:pPr>
          </w:p>
        </w:tc>
      </w:tr>
      <w:tr w:rsidR="00CD667D" w:rsidRPr="00316717" w:rsidTr="00B02C7A">
        <w:trPr>
          <w:trHeight w:val="514"/>
        </w:trPr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7D" w:rsidRPr="00316717" w:rsidRDefault="00CD667D" w:rsidP="00275DA9">
            <w:pPr>
              <w:snapToGrid w:val="0"/>
              <w:spacing w:before="120" w:after="120"/>
              <w:ind w:right="85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lastRenderedPageBreak/>
              <w:t>ASUNTO:</w:t>
            </w:r>
          </w:p>
        </w:tc>
        <w:tc>
          <w:tcPr>
            <w:tcW w:w="8698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CD667D" w:rsidRPr="00316717" w:rsidRDefault="00CD667D" w:rsidP="00275DA9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Autorización para erogar recursos presupuestarios previstos en el Decreto de Presupuesto de Egresos de la Federación para el ejercicio fiscal 201</w:t>
            </w:r>
            <w:r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9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, con cargo a la partida específica de gasto </w:t>
            </w: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(4) (“5”)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, para contratar servicios de </w:t>
            </w: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(6)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especializada en la realización del proyecto denominado </w:t>
            </w: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(“7")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. </w:t>
            </w:r>
          </w:p>
        </w:tc>
      </w:tr>
      <w:tr w:rsidR="00CD667D" w:rsidRPr="00316717" w:rsidTr="00B02C7A">
        <w:trPr>
          <w:trHeight w:val="779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7D" w:rsidRPr="00316717" w:rsidRDefault="00CD667D" w:rsidP="00275DA9">
            <w:pPr>
              <w:snapToGrid w:val="0"/>
              <w:spacing w:before="120" w:after="120"/>
              <w:ind w:right="85"/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OBJETO:</w:t>
            </w:r>
          </w:p>
        </w:tc>
        <w:tc>
          <w:tcPr>
            <w:tcW w:w="8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CD667D" w:rsidRPr="00316717" w:rsidRDefault="00CD667D" w:rsidP="00275DA9">
            <w:pPr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(8)</w:t>
            </w:r>
          </w:p>
        </w:tc>
      </w:tr>
      <w:tr w:rsidR="00CD667D" w:rsidRPr="00316717" w:rsidTr="00B02C7A">
        <w:trPr>
          <w:trHeight w:val="957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7D" w:rsidRPr="00316717" w:rsidRDefault="00CD667D" w:rsidP="00275DA9">
            <w:pPr>
              <w:snapToGrid w:val="0"/>
              <w:spacing w:before="120" w:after="120"/>
              <w:ind w:right="33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 xml:space="preserve">FUNDAMENTO </w:t>
            </w: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JURÍDICO:</w:t>
            </w:r>
          </w:p>
        </w:tc>
        <w:tc>
          <w:tcPr>
            <w:tcW w:w="8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CD667D" w:rsidRPr="00316717" w:rsidRDefault="00CD667D" w:rsidP="00275DA9">
            <w:pPr>
              <w:pStyle w:val="Default"/>
              <w:jc w:val="both"/>
              <w:rPr>
                <w:rFonts w:ascii="Montserrat" w:hAnsi="Montserrat" w:cs="Arial"/>
                <w:sz w:val="20"/>
                <w:szCs w:val="20"/>
                <w:lang w:val="es-ES" w:eastAsia="es-ES"/>
              </w:rPr>
            </w:pP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Artículos 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>62 de la Ley Federal de Presupuesto y Responsabilidad Hacendaria; 19 de la Ley de Adquisiciones, Arrendamientos y Servicios del Sector Público</w:t>
            </w:r>
            <w:r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>;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 xml:space="preserve"> </w:t>
            </w:r>
            <w:r w:rsidRPr="00316717">
              <w:rPr>
                <w:rFonts w:ascii="Montserrat" w:hAnsi="Montserrat" w:cs="Arial"/>
                <w:b/>
                <w:color w:val="auto"/>
                <w:sz w:val="20"/>
                <w:szCs w:val="20"/>
                <w:lang w:val="es-ES" w:eastAsia="es-ES"/>
              </w:rPr>
              <w:t>(9)</w:t>
            </w:r>
            <w:r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>; 7, fracción XVI, 8, fraccio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>n</w:t>
            </w:r>
            <w:r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>es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 xml:space="preserve"> XVI</w:t>
            </w:r>
            <w:r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 xml:space="preserve"> y XXII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 xml:space="preserve">; </w:t>
            </w:r>
            <w:r w:rsidRPr="00316717">
              <w:rPr>
                <w:rFonts w:ascii="Montserrat" w:hAnsi="Montserrat" w:cs="Arial"/>
                <w:b/>
                <w:color w:val="auto"/>
                <w:sz w:val="20"/>
                <w:szCs w:val="20"/>
                <w:lang w:val="es-ES" w:eastAsia="es-ES"/>
              </w:rPr>
              <w:t>(10)</w:t>
            </w:r>
            <w:r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>; 11, fracció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 xml:space="preserve">n XV; y </w:t>
            </w:r>
            <w:r w:rsidRPr="00316717">
              <w:rPr>
                <w:rFonts w:ascii="Montserrat" w:hAnsi="Montserrat" w:cs="Arial"/>
                <w:b/>
                <w:color w:val="auto"/>
                <w:sz w:val="20"/>
                <w:szCs w:val="20"/>
                <w:lang w:val="es-ES" w:eastAsia="es-ES"/>
              </w:rPr>
              <w:t>(11)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 xml:space="preserve"> del Reglamento Interior de la Secretaría de Salud; </w:t>
            </w:r>
            <w:r w:rsidRPr="00316717">
              <w:rPr>
                <w:rFonts w:ascii="Montserrat" w:hAnsi="Montserrat" w:cs="Arial"/>
                <w:b/>
                <w:color w:val="auto"/>
                <w:sz w:val="20"/>
                <w:szCs w:val="20"/>
                <w:lang w:val="es-ES" w:eastAsia="es-ES"/>
              </w:rPr>
              <w:t>(12)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>;</w:t>
            </w:r>
            <w:r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 xml:space="preserve"> 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>así como el Acuerdo por el que se delega en el Titular de la Subsecretaría de Administración y Finanzas de la Secretaría de Salud la facultad para autorizar las erogaciones por concepto de contratación de servicios de consultorías, asesorías, estudios e investigaciones, que requieran efectuar las unidades administrativas y los órganos desconcentrados de dicha Secretaría, expedido por el Secretario de Salud, publicado en el Diario Oficial de la Federación, el 16 de diciembre de 2011.</w:t>
            </w:r>
            <w:r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Conforme al artículo Tercero Transitorio del Decreto </w:t>
            </w:r>
            <w:r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por el que se reforman, adicionan y derogan diversas disposiciones de la Ley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Orgánica de la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Administración Pública Federal, publicado en el Diario Oficial de la Federación el 30 de noviembre de 2018, t</w:t>
            </w:r>
            <w:r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odas las referencias que hagan mención al Oficial Mayor de las Secretarías de Estado en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la normatividad vigente, se entenderán hechas al titular de la Unidad de Administración y Finanzas de las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respectivas 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dependencias, o su equivalente.</w:t>
            </w:r>
          </w:p>
        </w:tc>
      </w:tr>
      <w:tr w:rsidR="00CD667D" w:rsidRPr="00316717" w:rsidTr="00B02C7A">
        <w:trPr>
          <w:trHeight w:val="957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7D" w:rsidRPr="00316717" w:rsidRDefault="00CD667D" w:rsidP="00275DA9">
            <w:pPr>
              <w:snapToGrid w:val="0"/>
              <w:spacing w:before="120" w:after="120"/>
              <w:ind w:right="-108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JUSTIFICACIÓN:</w:t>
            </w:r>
          </w:p>
        </w:tc>
        <w:tc>
          <w:tcPr>
            <w:tcW w:w="8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D667D" w:rsidRPr="00316717" w:rsidRDefault="00CD667D" w:rsidP="00275DA9">
            <w:pPr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  <w:p w:rsidR="00CD667D" w:rsidRDefault="00CD667D" w:rsidP="00275DA9">
            <w:pPr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  <w:p w:rsidR="00CD667D" w:rsidRPr="00316717" w:rsidRDefault="00CD667D" w:rsidP="00275DA9">
            <w:pPr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  <w:p w:rsidR="00CD667D" w:rsidRPr="00316717" w:rsidRDefault="00CD667D" w:rsidP="00275DA9">
            <w:pPr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(13)</w:t>
            </w:r>
          </w:p>
          <w:p w:rsidR="00CD667D" w:rsidRPr="00316717" w:rsidRDefault="00CD667D" w:rsidP="00275DA9">
            <w:pPr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  <w:p w:rsidR="00CD667D" w:rsidRPr="00316717" w:rsidRDefault="00CD667D" w:rsidP="00275DA9">
            <w:pPr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  <w:p w:rsidR="00CD667D" w:rsidRPr="00316717" w:rsidRDefault="00CD667D" w:rsidP="00275DA9">
            <w:pPr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CD667D" w:rsidRPr="00316717" w:rsidTr="00B02C7A">
        <w:trPr>
          <w:trHeight w:val="1221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7D" w:rsidRPr="00316717" w:rsidRDefault="00CD667D" w:rsidP="00275DA9">
            <w:pPr>
              <w:snapToGrid w:val="0"/>
              <w:spacing w:before="120" w:after="120"/>
              <w:ind w:right="-108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MONTO Y ACREDITACIÓN:</w:t>
            </w:r>
          </w:p>
        </w:tc>
        <w:tc>
          <w:tcPr>
            <w:tcW w:w="8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D667D" w:rsidRPr="00316717" w:rsidRDefault="00CD667D" w:rsidP="00275DA9">
            <w:pPr>
              <w:pStyle w:val="Default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El monto de recursos presupuestarios respecto de los que se solicita autorización, con cargo a la partida específica de gasto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(</w:t>
            </w:r>
            <w:r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14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)</w:t>
            </w: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(“</w:t>
            </w:r>
            <w:r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15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")</w:t>
            </w: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, del Clasificador por Objeto del Gasto para la Administración Pública Federal, para contratar el servicio especializado que se requiere en el proyecto denominado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(“</w:t>
            </w:r>
            <w:r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16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”)</w:t>
            </w: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, asciende a la cantidad de hasta </w:t>
            </w:r>
            <w:r w:rsidRPr="003A178A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$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(</w:t>
            </w:r>
            <w:r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17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)</w:t>
            </w:r>
            <w:r w:rsidRPr="003A178A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 xml:space="preserve"> (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(</w:t>
            </w:r>
            <w:r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18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)</w:t>
            </w:r>
            <w:r w:rsidRPr="003A178A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 xml:space="preserve"> pesos 00/100 M.N.)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,</w:t>
            </w: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incluido el </w:t>
            </w: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>Impuesto al Valor Agregado</w:t>
            </w:r>
            <w:r>
              <w:rPr>
                <w:rFonts w:ascii="Montserrat" w:hAnsi="Montserrat" w:cs="Arial"/>
                <w:sz w:val="20"/>
                <w:szCs w:val="20"/>
                <w:lang w:eastAsia="es-ES"/>
              </w:rPr>
              <w:t>.</w:t>
            </w:r>
          </w:p>
          <w:p w:rsidR="00CD667D" w:rsidRPr="00316717" w:rsidRDefault="00CD667D" w:rsidP="00275DA9">
            <w:pPr>
              <w:pStyle w:val="Sinespaciado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CD667D" w:rsidRPr="00316717" w:rsidRDefault="00CD667D" w:rsidP="00275DA9">
            <w:pPr>
              <w:pStyle w:val="Sinespaciado"/>
              <w:jc w:val="both"/>
              <w:rPr>
                <w:rFonts w:ascii="Montserrat" w:hAnsi="Montserrat" w:cs="Arial"/>
                <w:sz w:val="20"/>
                <w:szCs w:val="20"/>
                <w:lang w:val="es-ES" w:eastAsia="es-ES"/>
              </w:rPr>
            </w:pP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Por lo anterior, la</w:t>
            </w:r>
            <w:r w:rsidRPr="00316717">
              <w:rPr>
                <w:rFonts w:ascii="Montserrat" w:hAnsi="Montserrat" w:cs="Arial"/>
                <w:sz w:val="20"/>
                <w:szCs w:val="20"/>
                <w:lang w:val="es-ES"/>
              </w:rPr>
              <w:t xml:space="preserve"> </w:t>
            </w: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(</w:t>
            </w:r>
            <w:r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19</w:t>
            </w: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)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manifiesta que cuenta con la suficiencia presupuestaria que se requiere para cubrir el monto de los recursos de cuya erogación solicita autorización y que </w:t>
            </w:r>
            <w:r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pondrá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a disposición, de la Dirección Genera</w:t>
            </w:r>
            <w:r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l de Programación 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y Presupuesto, en los </w:t>
            </w:r>
            <w:r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siguientes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quince días naturales, contados a partir de la solicitud de pago, los recursos presupuestarios que representen economías en la contratación del servicio; 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lastRenderedPageBreak/>
              <w:t xml:space="preserve">asimismo, que el soporte documental que motiva y fundamenta la presente petición se encuentra en poder de dicha </w:t>
            </w: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(</w:t>
            </w:r>
            <w:r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20</w:t>
            </w: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)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CD667D" w:rsidRPr="00316717" w:rsidTr="00B02C7A">
        <w:trPr>
          <w:trHeight w:val="780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7D" w:rsidRPr="00316717" w:rsidRDefault="00CD667D" w:rsidP="00275DA9">
            <w:pPr>
              <w:snapToGrid w:val="0"/>
              <w:spacing w:before="120" w:after="120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ES"/>
              </w:rPr>
            </w:pPr>
            <w:r w:rsidRPr="00316717">
              <w:rPr>
                <w:rFonts w:ascii="Montserrat" w:eastAsia="Times New Roman" w:hAnsi="Montserrat" w:cs="Arial"/>
                <w:b/>
                <w:sz w:val="18"/>
                <w:szCs w:val="18"/>
                <w:lang w:eastAsia="es-ES"/>
              </w:rPr>
              <w:lastRenderedPageBreak/>
              <w:t>PERIODO DE CONTRATACIÓN:</w:t>
            </w:r>
          </w:p>
        </w:tc>
        <w:tc>
          <w:tcPr>
            <w:tcW w:w="8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CD667D" w:rsidRPr="00316717" w:rsidRDefault="00CD667D" w:rsidP="00275DA9">
            <w:pPr>
              <w:pStyle w:val="NormalWeb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316717">
              <w:rPr>
                <w:rFonts w:ascii="Montserrat" w:hAnsi="Montserrat" w:cs="Arial"/>
                <w:b/>
                <w:sz w:val="20"/>
                <w:szCs w:val="20"/>
              </w:rPr>
              <w:t>(</w:t>
            </w:r>
            <w:r>
              <w:rPr>
                <w:rFonts w:ascii="Montserrat" w:hAnsi="Montserrat" w:cs="Arial"/>
                <w:b/>
                <w:sz w:val="20"/>
                <w:szCs w:val="20"/>
              </w:rPr>
              <w:t>21</w:t>
            </w:r>
            <w:r w:rsidRPr="00316717">
              <w:rPr>
                <w:rFonts w:ascii="Montserrat" w:hAnsi="Montserrat" w:cs="Arial"/>
                <w:b/>
                <w:sz w:val="20"/>
                <w:szCs w:val="20"/>
              </w:rPr>
              <w:t>)</w:t>
            </w:r>
            <w:r w:rsidRPr="00316717">
              <w:rPr>
                <w:rFonts w:ascii="Montserrat" w:hAnsi="Montserrat" w:cs="Arial"/>
                <w:sz w:val="20"/>
                <w:szCs w:val="20"/>
              </w:rPr>
              <w:t>.</w:t>
            </w:r>
          </w:p>
        </w:tc>
      </w:tr>
      <w:tr w:rsidR="00CD667D" w:rsidRPr="00316717" w:rsidTr="00B02C7A">
        <w:trPr>
          <w:trHeight w:val="532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7D" w:rsidRPr="00316717" w:rsidRDefault="00CD667D" w:rsidP="00275DA9">
            <w:pPr>
              <w:pStyle w:val="NormalWeb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316717">
              <w:rPr>
                <w:rFonts w:ascii="Montserrat" w:hAnsi="Montserrat" w:cs="Arial"/>
                <w:b/>
                <w:sz w:val="20"/>
                <w:szCs w:val="20"/>
              </w:rPr>
              <w:t>BENEFICIO:</w:t>
            </w:r>
          </w:p>
        </w:tc>
        <w:tc>
          <w:tcPr>
            <w:tcW w:w="8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D667D" w:rsidRPr="00316717" w:rsidRDefault="00CD667D" w:rsidP="00275DA9">
            <w:pPr>
              <w:pStyle w:val="Default"/>
              <w:jc w:val="both"/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</w:pPr>
          </w:p>
          <w:p w:rsidR="00CD667D" w:rsidRPr="00316717" w:rsidRDefault="00CD667D" w:rsidP="00275DA9">
            <w:pPr>
              <w:pStyle w:val="Default"/>
              <w:jc w:val="both"/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</w:pP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(</w:t>
            </w:r>
            <w:r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22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)</w:t>
            </w:r>
          </w:p>
          <w:p w:rsidR="00CD667D" w:rsidRPr="00316717" w:rsidRDefault="00CD667D" w:rsidP="00275DA9">
            <w:pPr>
              <w:pStyle w:val="Default"/>
              <w:jc w:val="both"/>
              <w:rPr>
                <w:rFonts w:ascii="Montserrat" w:hAnsi="Montserrat" w:cs="Arial"/>
                <w:b/>
                <w:color w:val="auto"/>
                <w:sz w:val="20"/>
                <w:szCs w:val="20"/>
                <w:lang w:val="es-ES" w:eastAsia="es-ES"/>
              </w:rPr>
            </w:pPr>
          </w:p>
        </w:tc>
      </w:tr>
      <w:tr w:rsidR="00CD667D" w:rsidRPr="00316717" w:rsidTr="00B02C7A">
        <w:trPr>
          <w:trHeight w:val="532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7D" w:rsidRPr="00316717" w:rsidRDefault="00CD667D" w:rsidP="00275DA9">
            <w:pPr>
              <w:pStyle w:val="NormalWeb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316717">
              <w:rPr>
                <w:rFonts w:ascii="Montserrat" w:hAnsi="Montserrat" w:cs="Arial"/>
                <w:b/>
                <w:sz w:val="20"/>
                <w:szCs w:val="20"/>
              </w:rPr>
              <w:t>ACUERDO:</w:t>
            </w:r>
          </w:p>
        </w:tc>
        <w:tc>
          <w:tcPr>
            <w:tcW w:w="8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CD667D" w:rsidRPr="00316717" w:rsidRDefault="00CD667D" w:rsidP="00275DA9">
            <w:pPr>
              <w:pStyle w:val="Default"/>
              <w:jc w:val="both"/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</w:pP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Con fundamento en los 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artículos 62 de la Ley Federal de Presupuesto y Responsabilidad Hacendaria; 19 de la Ley de Adquisiciones, Arrendamientos y Servicios del Sector Público;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(2</w:t>
            </w:r>
            <w:r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3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)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; 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>7, fracción XVI,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8, fracci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ones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XVI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y XXII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;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(2</w:t>
            </w:r>
            <w:r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4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)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, 11, fracción X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V; y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(2</w:t>
            </w:r>
            <w:r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5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)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del Reglamento Interior de la Secretaría de Salud;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(</w:t>
            </w:r>
            <w:r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26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)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;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así como 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en 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el “Acuerdo por el que se delega en el Titular de la Subsecretaría de Administración y Finanzas de la Secretaría de Salud la facultad para autorizar las erogaciones por concepto de contratación de servicios de consultorías, asesorías, estudios e investigaciones, que requieran efectuar las unidades administrativas y los órganos desconcentrados de dicha Secretaría”, 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emitido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por el Secretario de Salud, publicado en el Diario Oficial de la Federación el 16 de diciembre de 2011, </w:t>
            </w:r>
            <w:r>
              <w:rPr>
                <w:rFonts w:ascii="Montserrat" w:hAnsi="Montserrat" w:cs="Arial"/>
                <w:sz w:val="20"/>
                <w:szCs w:val="20"/>
                <w:lang w:eastAsia="es-ES"/>
              </w:rPr>
              <w:t>y en e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l artículo Tercero Transitorio del Decreto </w:t>
            </w:r>
            <w:r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por el que se reforman, adicionan y derogan diversas disposiciones de la Ley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Orgánica de la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Administración Pública Federal, publicado en el Diario Oficial de la Federación el 30 de noviembre de 2018, el cual señala que t</w:t>
            </w:r>
            <w:r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odas las referencias que hagan mención al Oficial Mayor de las Secretarías de Estado en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la normatividad vigente, se entenderán hechas al titular de la Unidad de Administración y Finanzas de las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respectivas 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dependencias, o su equivalente; </w:t>
            </w:r>
            <w:r w:rsidRPr="00951739">
              <w:rPr>
                <w:rFonts w:ascii="Montserrat SemiBold" w:hAnsi="Montserrat SemiBold" w:cs="Arial"/>
                <w:sz w:val="20"/>
                <w:szCs w:val="20"/>
                <w:lang w:val="es-ES" w:eastAsia="es-ES"/>
              </w:rPr>
              <w:t>se autoriza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a la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(</w:t>
            </w:r>
            <w:r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27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)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a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erogar </w:t>
            </w:r>
            <w:r w:rsidRPr="00316717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>recursos presupuestarios previstos en el Decreto de Presupuesto de Egresos de la Federación para el ejercicio fiscal 201</w:t>
            </w:r>
            <w:r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>9</w:t>
            </w:r>
            <w:r w:rsidRPr="00316717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>, con cargo a la partida específica de gasto</w:t>
            </w:r>
            <w:r w:rsidRPr="00316717">
              <w:rPr>
                <w:rFonts w:ascii="Montserrat" w:hAnsi="Montserrat"/>
                <w:sz w:val="20"/>
                <w:szCs w:val="20"/>
                <w:lang w:val="es-ES"/>
              </w:rPr>
              <w:t xml:space="preserve"> </w:t>
            </w:r>
            <w:r w:rsidRPr="00316717">
              <w:rPr>
                <w:rFonts w:ascii="Montserrat" w:hAnsi="Montserrat"/>
                <w:b/>
                <w:sz w:val="20"/>
                <w:szCs w:val="20"/>
              </w:rPr>
              <w:t>(</w:t>
            </w:r>
            <w:r>
              <w:rPr>
                <w:rFonts w:ascii="Montserrat" w:hAnsi="Montserrat"/>
                <w:b/>
                <w:sz w:val="20"/>
                <w:szCs w:val="20"/>
              </w:rPr>
              <w:t>28</w:t>
            </w:r>
            <w:r w:rsidRPr="00316717">
              <w:rPr>
                <w:rFonts w:ascii="Montserrat" w:hAnsi="Montserrat"/>
                <w:b/>
                <w:sz w:val="20"/>
                <w:szCs w:val="20"/>
              </w:rPr>
              <w:t>)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 xml:space="preserve"> ("</w:t>
            </w:r>
            <w:r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29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”)</w:t>
            </w:r>
            <w:r w:rsidRPr="003A178A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, </w:t>
            </w:r>
            <w:r w:rsidRPr="00316717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>del Clasificador por Objeto del Gasto para la Administración Pública Federal, hasta por un monto de</w:t>
            </w:r>
            <w:r w:rsidRPr="00316717">
              <w:rPr>
                <w:rFonts w:ascii="Montserrat" w:hAnsi="Montserrat"/>
                <w:sz w:val="20"/>
                <w:szCs w:val="20"/>
                <w:lang w:val="es-ES"/>
              </w:rPr>
              <w:t xml:space="preserve"> </w:t>
            </w:r>
            <w:r w:rsidRPr="00316717">
              <w:rPr>
                <w:rFonts w:ascii="Montserrat" w:hAnsi="Montserrat"/>
                <w:b/>
                <w:bCs/>
                <w:sz w:val="20"/>
                <w:szCs w:val="20"/>
                <w:lang w:val="es-ES" w:eastAsia="es-ES"/>
              </w:rPr>
              <w:t>$(3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es-ES" w:eastAsia="es-ES"/>
              </w:rPr>
              <w:t>0</w:t>
            </w:r>
            <w:r w:rsidRPr="00316717">
              <w:rPr>
                <w:rFonts w:ascii="Montserrat" w:hAnsi="Montserrat"/>
                <w:b/>
                <w:bCs/>
                <w:sz w:val="20"/>
                <w:szCs w:val="20"/>
                <w:lang w:val="es-ES" w:eastAsia="es-ES"/>
              </w:rPr>
              <w:t>) ((3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es-ES" w:eastAsia="es-ES"/>
              </w:rPr>
              <w:t>1</w:t>
            </w:r>
            <w:r w:rsidRPr="00316717">
              <w:rPr>
                <w:rFonts w:ascii="Montserrat" w:hAnsi="Montserrat"/>
                <w:b/>
                <w:bCs/>
                <w:sz w:val="20"/>
                <w:szCs w:val="20"/>
                <w:lang w:val="es-ES" w:eastAsia="es-ES"/>
              </w:rPr>
              <w:t>) 00/100 M.N.)</w:t>
            </w:r>
            <w:r w:rsidRPr="003A178A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 xml:space="preserve">, </w:t>
            </w:r>
            <w:r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 xml:space="preserve">incluido el </w:t>
            </w:r>
            <w:r w:rsidRPr="00316717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>Impuesto al Valor Agregado,</w:t>
            </w:r>
            <w:r w:rsidRPr="003A178A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 xml:space="preserve"> </w:t>
            </w: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para la contratación de los servicios de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(</w:t>
            </w:r>
            <w:r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32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)</w:t>
            </w: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 especializada que se requieren en el proyecto denominado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(“</w:t>
            </w:r>
            <w:r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33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”)</w:t>
            </w: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; </w:t>
            </w:r>
            <w:r w:rsidRPr="00316717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 xml:space="preserve">en el entendido de que la citada </w:t>
            </w:r>
            <w:r w:rsidRPr="00316717">
              <w:rPr>
                <w:rFonts w:ascii="Montserrat" w:hAnsi="Montserrat"/>
                <w:b/>
                <w:bCs/>
                <w:sz w:val="20"/>
                <w:szCs w:val="20"/>
                <w:lang w:val="es-ES" w:eastAsia="es-ES"/>
              </w:rPr>
              <w:t>(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es-ES" w:eastAsia="es-ES"/>
              </w:rPr>
              <w:t>34</w:t>
            </w:r>
            <w:r w:rsidRPr="00316717">
              <w:rPr>
                <w:rFonts w:ascii="Montserrat" w:hAnsi="Montserrat"/>
                <w:b/>
                <w:bCs/>
                <w:sz w:val="20"/>
                <w:szCs w:val="20"/>
                <w:lang w:val="es-ES" w:eastAsia="es-ES"/>
              </w:rPr>
              <w:t>)</w:t>
            </w:r>
            <w:r w:rsidRPr="00316717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>, en su calidad de ejecutora del gasto de los recursos autorizados, es la única responsable de cumplir puntualmente con todos y cada uno de los trámites y requisitos que establece la normatividad aplicable a la contratación de este tipo de servicios, en específico los previstos en los artículos 62 de la Ley Federal de Presupuesto y Responsabilidad Hacendaria y 19 de la Ley de Adquisiciones, Arrendamientos y Servicios del Sector Público; así como respecto de la pertinencia del servicio, alcances, términos, cost</w:t>
            </w:r>
            <w:r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>os, tipo y modo de contratación;</w:t>
            </w:r>
            <w:r w:rsidRPr="00316717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 xml:space="preserve"> seguimiento, validación y pago del servicio referido; y sin menoscabo de que la misma deberá llevar a cabo el procedimiento de contratación respectivo, que le garantice las mejores condiciones en cuanto a precio, calidad, financiamiento, oportunidad y demás circunstancias pertinentes.</w:t>
            </w:r>
          </w:p>
        </w:tc>
      </w:tr>
      <w:tr w:rsidR="00CD667D" w:rsidRPr="00316717" w:rsidTr="00B02C7A">
        <w:trPr>
          <w:trHeight w:val="3832"/>
        </w:trPr>
        <w:tc>
          <w:tcPr>
            <w:tcW w:w="10541" w:type="dxa"/>
            <w:gridSpan w:val="3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CD667D" w:rsidRPr="002F039F" w:rsidRDefault="00CD667D" w:rsidP="00275DA9">
            <w:pPr>
              <w:rPr>
                <w:sz w:val="10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57"/>
              <w:gridCol w:w="5158"/>
            </w:tblGrid>
            <w:tr w:rsidR="00CD667D" w:rsidTr="00275DA9">
              <w:tc>
                <w:tcPr>
                  <w:tcW w:w="10315" w:type="dxa"/>
                  <w:gridSpan w:val="2"/>
                  <w:vAlign w:val="center"/>
                </w:tcPr>
                <w:p w:rsidR="00CD667D" w:rsidRPr="002F039F" w:rsidRDefault="00CD667D" w:rsidP="00275DA9">
                  <w:pPr>
                    <w:jc w:val="center"/>
                    <w:rPr>
                      <w:rFonts w:ascii="Montserrat" w:hAnsi="Montserrat"/>
                      <w:b/>
                    </w:rPr>
                  </w:pPr>
                  <w:r w:rsidRPr="002F039F">
                    <w:rPr>
                      <w:rFonts w:ascii="Montserrat" w:hAnsi="Montserrat"/>
                      <w:b/>
                    </w:rPr>
                    <w:t>Responsable del Ejercicio del Gasto</w:t>
                  </w:r>
                </w:p>
              </w:tc>
            </w:tr>
            <w:tr w:rsidR="00CD667D" w:rsidTr="00275DA9">
              <w:tc>
                <w:tcPr>
                  <w:tcW w:w="10315" w:type="dxa"/>
                  <w:gridSpan w:val="2"/>
                  <w:vAlign w:val="center"/>
                </w:tcPr>
                <w:p w:rsidR="00CD667D" w:rsidRPr="002F039F" w:rsidRDefault="00CD667D" w:rsidP="00275DA9">
                  <w:pPr>
                    <w:jc w:val="center"/>
                    <w:rPr>
                      <w:rFonts w:ascii="Montserrat" w:hAnsi="Montserrat"/>
                    </w:rPr>
                  </w:pPr>
                </w:p>
                <w:p w:rsidR="00CD667D" w:rsidRDefault="00CD667D" w:rsidP="00275DA9">
                  <w:pPr>
                    <w:jc w:val="center"/>
                    <w:rPr>
                      <w:rFonts w:ascii="Montserrat" w:hAnsi="Montserrat"/>
                    </w:rPr>
                  </w:pPr>
                </w:p>
                <w:p w:rsidR="00CD667D" w:rsidRPr="002F039F" w:rsidRDefault="00CD667D" w:rsidP="00275DA9">
                  <w:pPr>
                    <w:jc w:val="center"/>
                    <w:rPr>
                      <w:rFonts w:ascii="Montserrat" w:hAnsi="Montserrat"/>
                    </w:rPr>
                  </w:pPr>
                </w:p>
                <w:p w:rsidR="00CD667D" w:rsidRPr="002F039F" w:rsidRDefault="00CD667D" w:rsidP="00275DA9">
                  <w:pPr>
                    <w:jc w:val="center"/>
                    <w:rPr>
                      <w:rFonts w:ascii="Montserrat" w:hAnsi="Montserrat"/>
                    </w:rPr>
                  </w:pPr>
                  <w:r w:rsidRPr="002F039F">
                    <w:rPr>
                      <w:rFonts w:ascii="Montserrat" w:hAnsi="Montserrat"/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14444A8" wp14:editId="530A9781">
                            <wp:simplePos x="0" y="0"/>
                            <wp:positionH relativeFrom="column">
                              <wp:posOffset>2115819</wp:posOffset>
                            </wp:positionH>
                            <wp:positionV relativeFrom="paragraph">
                              <wp:posOffset>118110</wp:posOffset>
                            </wp:positionV>
                            <wp:extent cx="2314575" cy="9525"/>
                            <wp:effectExtent l="0" t="0" r="28575" b="28575"/>
                            <wp:wrapNone/>
                            <wp:docPr id="1" name="Conector recto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314575" cy="95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19DA833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6pt,9.3pt" to="348.8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" strokecolor="black [3040]"/>
                        </w:pict>
                      </mc:Fallback>
                    </mc:AlternateContent>
                  </w:r>
                </w:p>
                <w:p w:rsidR="00CD667D" w:rsidRPr="002F039F" w:rsidRDefault="00CD667D" w:rsidP="00275DA9">
                  <w:pPr>
                    <w:jc w:val="center"/>
                    <w:rPr>
                      <w:rFonts w:ascii="Montserrat" w:hAnsi="Montserrat"/>
                      <w:b/>
                    </w:rPr>
                  </w:pPr>
                  <w:r w:rsidRPr="002F039F">
                    <w:rPr>
                      <w:rFonts w:ascii="Montserrat" w:hAnsi="Montserrat"/>
                      <w:b/>
                    </w:rPr>
                    <w:t>(</w:t>
                  </w:r>
                  <w:r>
                    <w:rPr>
                      <w:rFonts w:ascii="Montserrat" w:hAnsi="Montserrat"/>
                      <w:b/>
                    </w:rPr>
                    <w:t>35</w:t>
                  </w:r>
                  <w:r w:rsidRPr="002F039F">
                    <w:rPr>
                      <w:rFonts w:ascii="Montserrat" w:hAnsi="Montserrat"/>
                      <w:b/>
                    </w:rPr>
                    <w:t>)</w:t>
                  </w:r>
                </w:p>
                <w:p w:rsidR="00CD667D" w:rsidRPr="002F039F" w:rsidRDefault="00CD667D" w:rsidP="00275DA9">
                  <w:pPr>
                    <w:jc w:val="center"/>
                    <w:rPr>
                      <w:rFonts w:ascii="Montserrat" w:hAnsi="Montserrat"/>
                    </w:rPr>
                  </w:pPr>
                  <w:r w:rsidRPr="002F039F">
                    <w:rPr>
                      <w:rFonts w:ascii="Montserrat" w:hAnsi="Montserrat"/>
                      <w:b/>
                    </w:rPr>
                    <w:t>(</w:t>
                  </w:r>
                  <w:r>
                    <w:rPr>
                      <w:rFonts w:ascii="Montserrat" w:hAnsi="Montserrat"/>
                      <w:b/>
                    </w:rPr>
                    <w:t>36</w:t>
                  </w:r>
                  <w:r w:rsidRPr="002F039F">
                    <w:rPr>
                      <w:rFonts w:ascii="Montserrat" w:hAnsi="Montserrat"/>
                      <w:b/>
                    </w:rPr>
                    <w:t>)</w:t>
                  </w:r>
                </w:p>
              </w:tc>
            </w:tr>
            <w:tr w:rsidR="00CD667D" w:rsidTr="00275DA9">
              <w:tc>
                <w:tcPr>
                  <w:tcW w:w="10315" w:type="dxa"/>
                  <w:gridSpan w:val="2"/>
                </w:tcPr>
                <w:p w:rsidR="00CD667D" w:rsidRPr="002F039F" w:rsidRDefault="00CD667D" w:rsidP="00275DA9">
                  <w:pPr>
                    <w:jc w:val="center"/>
                    <w:rPr>
                      <w:rFonts w:ascii="Montserrat" w:hAnsi="Montserrat"/>
                      <w:b/>
                    </w:rPr>
                  </w:pPr>
                  <w:r w:rsidRPr="002F039F">
                    <w:rPr>
                      <w:rFonts w:ascii="Montserrat" w:hAnsi="Montserrat"/>
                      <w:b/>
                    </w:rPr>
                    <w:t>Autoriza</w:t>
                  </w:r>
                </w:p>
              </w:tc>
            </w:tr>
            <w:tr w:rsidR="00CD667D" w:rsidTr="00275DA9">
              <w:trPr>
                <w:trHeight w:val="1715"/>
              </w:trPr>
              <w:tc>
                <w:tcPr>
                  <w:tcW w:w="5157" w:type="dxa"/>
                </w:tcPr>
                <w:p w:rsidR="00CD667D" w:rsidRPr="002F039F" w:rsidRDefault="00CD667D" w:rsidP="00275DA9">
                  <w:pPr>
                    <w:rPr>
                      <w:rFonts w:ascii="Montserrat" w:hAnsi="Montserrat"/>
                      <w:sz w:val="19"/>
                      <w:szCs w:val="19"/>
                    </w:rPr>
                  </w:pPr>
                </w:p>
                <w:p w:rsidR="00CD667D" w:rsidRPr="002F039F" w:rsidRDefault="00CD667D" w:rsidP="00275DA9">
                  <w:pPr>
                    <w:rPr>
                      <w:rFonts w:ascii="Montserrat" w:hAnsi="Montserrat"/>
                      <w:sz w:val="19"/>
                      <w:szCs w:val="19"/>
                    </w:rPr>
                  </w:pPr>
                </w:p>
                <w:p w:rsidR="00CD667D" w:rsidRPr="002F039F" w:rsidRDefault="00CD667D" w:rsidP="00275DA9">
                  <w:pPr>
                    <w:rPr>
                      <w:rFonts w:ascii="Montserrat" w:hAnsi="Montserrat"/>
                      <w:sz w:val="19"/>
                      <w:szCs w:val="19"/>
                    </w:rPr>
                  </w:pPr>
                </w:p>
                <w:p w:rsidR="00CD667D" w:rsidRPr="002F039F" w:rsidRDefault="00CD667D" w:rsidP="00275DA9">
                  <w:pPr>
                    <w:rPr>
                      <w:rFonts w:ascii="Montserrat" w:hAnsi="Montserrat"/>
                      <w:sz w:val="19"/>
                      <w:szCs w:val="19"/>
                    </w:rPr>
                  </w:pPr>
                </w:p>
                <w:p w:rsidR="00CD667D" w:rsidRPr="002F039F" w:rsidRDefault="00CD667D" w:rsidP="00275DA9">
                  <w:pPr>
                    <w:rPr>
                      <w:rFonts w:ascii="Montserrat" w:hAnsi="Montserrat"/>
                      <w:sz w:val="19"/>
                      <w:szCs w:val="19"/>
                    </w:rPr>
                  </w:pPr>
                  <w:r w:rsidRPr="002F039F">
                    <w:rPr>
                      <w:rFonts w:ascii="Montserrat" w:hAnsi="Montserrat"/>
                      <w:noProof/>
                      <w:sz w:val="19"/>
                      <w:szCs w:val="19"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8630BB9" wp14:editId="6AC5AC92">
                            <wp:simplePos x="0" y="0"/>
                            <wp:positionH relativeFrom="column">
                              <wp:posOffset>358140</wp:posOffset>
                            </wp:positionH>
                            <wp:positionV relativeFrom="paragraph">
                              <wp:posOffset>118110</wp:posOffset>
                            </wp:positionV>
                            <wp:extent cx="2314575" cy="9525"/>
                            <wp:effectExtent l="0" t="0" r="28575" b="28575"/>
                            <wp:wrapNone/>
                            <wp:docPr id="7" name="Conector recto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314575" cy="95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C56FF60" id="Conector recto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pt,9.3pt" to="210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" strokecolor="black [3040]"/>
                        </w:pict>
                      </mc:Fallback>
                    </mc:AlternateContent>
                  </w:r>
                </w:p>
                <w:p w:rsidR="00CD667D" w:rsidRPr="002F039F" w:rsidRDefault="00CD667D" w:rsidP="00275DA9">
                  <w:pPr>
                    <w:jc w:val="center"/>
                    <w:rPr>
                      <w:rFonts w:ascii="Montserrat" w:hAnsi="Montserrat"/>
                      <w:b/>
                    </w:rPr>
                  </w:pPr>
                  <w:r w:rsidRPr="002F039F">
                    <w:rPr>
                      <w:rFonts w:ascii="Montserrat" w:hAnsi="Montserrat"/>
                      <w:b/>
                    </w:rPr>
                    <w:t>(</w:t>
                  </w:r>
                  <w:r>
                    <w:rPr>
                      <w:rFonts w:ascii="Montserrat" w:hAnsi="Montserrat"/>
                      <w:b/>
                    </w:rPr>
                    <w:t>37</w:t>
                  </w:r>
                  <w:r w:rsidRPr="002F039F">
                    <w:rPr>
                      <w:rFonts w:ascii="Montserrat" w:hAnsi="Montserrat"/>
                      <w:b/>
                    </w:rPr>
                    <w:t>)</w:t>
                  </w:r>
                </w:p>
                <w:p w:rsidR="00CD667D" w:rsidRPr="002F039F" w:rsidRDefault="00CD667D" w:rsidP="00275DA9">
                  <w:pPr>
                    <w:jc w:val="center"/>
                    <w:rPr>
                      <w:rFonts w:ascii="Montserrat" w:hAnsi="Montserrat"/>
                    </w:rPr>
                  </w:pPr>
                  <w:r w:rsidRPr="002F039F">
                    <w:rPr>
                      <w:rFonts w:ascii="Montserrat" w:hAnsi="Montserrat"/>
                      <w:b/>
                    </w:rPr>
                    <w:t>(</w:t>
                  </w:r>
                  <w:r>
                    <w:rPr>
                      <w:rFonts w:ascii="Montserrat" w:hAnsi="Montserrat"/>
                      <w:b/>
                    </w:rPr>
                    <w:t>38</w:t>
                  </w:r>
                  <w:r w:rsidRPr="002F039F">
                    <w:rPr>
                      <w:rFonts w:ascii="Montserrat" w:hAnsi="Montserrat"/>
                      <w:b/>
                    </w:rPr>
                    <w:t>)</w:t>
                  </w:r>
                </w:p>
              </w:tc>
              <w:tc>
                <w:tcPr>
                  <w:tcW w:w="5158" w:type="dxa"/>
                </w:tcPr>
                <w:p w:rsidR="00CD667D" w:rsidRPr="002F039F" w:rsidRDefault="00CD667D" w:rsidP="00275DA9">
                  <w:pPr>
                    <w:pStyle w:val="Textoindependiente21"/>
                    <w:snapToGrid w:val="0"/>
                    <w:ind w:left="-108" w:right="250"/>
                    <w:jc w:val="center"/>
                    <w:rPr>
                      <w:rFonts w:ascii="Montserrat" w:eastAsia="Times New Roman" w:hAnsi="Montserrat" w:cs="Calibri"/>
                      <w:sz w:val="19"/>
                      <w:szCs w:val="19"/>
                      <w:lang w:val="es-ES" w:eastAsia="es-ES"/>
                    </w:rPr>
                  </w:pPr>
                </w:p>
                <w:p w:rsidR="00CD667D" w:rsidRPr="002F039F" w:rsidRDefault="00CD667D" w:rsidP="00275DA9">
                  <w:pPr>
                    <w:pStyle w:val="Textoindependiente21"/>
                    <w:snapToGrid w:val="0"/>
                    <w:ind w:left="-108" w:right="250"/>
                    <w:jc w:val="center"/>
                    <w:rPr>
                      <w:rFonts w:ascii="Montserrat" w:eastAsia="Times New Roman" w:hAnsi="Montserrat" w:cs="Calibri"/>
                      <w:sz w:val="19"/>
                      <w:szCs w:val="19"/>
                      <w:lang w:val="es-ES" w:eastAsia="es-ES"/>
                    </w:rPr>
                  </w:pPr>
                </w:p>
                <w:p w:rsidR="00CD667D" w:rsidRDefault="00CD667D" w:rsidP="00275DA9">
                  <w:pPr>
                    <w:pStyle w:val="Textoindependiente21"/>
                    <w:snapToGrid w:val="0"/>
                    <w:ind w:left="-108" w:right="250"/>
                    <w:jc w:val="center"/>
                    <w:rPr>
                      <w:rFonts w:ascii="Montserrat" w:eastAsia="Times New Roman" w:hAnsi="Montserrat" w:cs="Calibri"/>
                      <w:sz w:val="19"/>
                      <w:szCs w:val="19"/>
                      <w:lang w:val="es-ES" w:eastAsia="es-ES"/>
                    </w:rPr>
                  </w:pPr>
                </w:p>
                <w:p w:rsidR="00CD667D" w:rsidRPr="002F039F" w:rsidRDefault="00CD667D" w:rsidP="00275DA9">
                  <w:pPr>
                    <w:pStyle w:val="Textoindependiente21"/>
                    <w:snapToGrid w:val="0"/>
                    <w:ind w:left="-108" w:right="250"/>
                    <w:jc w:val="center"/>
                    <w:rPr>
                      <w:rFonts w:ascii="Montserrat" w:eastAsia="Times New Roman" w:hAnsi="Montserrat" w:cs="Calibri"/>
                      <w:sz w:val="19"/>
                      <w:szCs w:val="19"/>
                      <w:lang w:val="es-ES" w:eastAsia="es-ES"/>
                    </w:rPr>
                  </w:pPr>
                </w:p>
                <w:p w:rsidR="00CD667D" w:rsidRPr="002F039F" w:rsidRDefault="00CD667D" w:rsidP="00275DA9">
                  <w:pPr>
                    <w:pStyle w:val="Textoindependiente21"/>
                    <w:snapToGrid w:val="0"/>
                    <w:ind w:left="-108" w:right="250"/>
                    <w:jc w:val="center"/>
                    <w:rPr>
                      <w:rFonts w:ascii="Montserrat" w:eastAsia="Times New Roman" w:hAnsi="Montserrat" w:cs="Calibri"/>
                      <w:sz w:val="19"/>
                      <w:szCs w:val="19"/>
                      <w:lang w:val="es-ES" w:eastAsia="es-ES"/>
                    </w:rPr>
                  </w:pPr>
                  <w:r w:rsidRPr="002F039F">
                    <w:rPr>
                      <w:rFonts w:ascii="Montserrat" w:hAnsi="Montserrat"/>
                      <w:noProof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C7A3A40" wp14:editId="38198197">
                            <wp:simplePos x="0" y="0"/>
                            <wp:positionH relativeFrom="column">
                              <wp:posOffset>283845</wp:posOffset>
                            </wp:positionH>
                            <wp:positionV relativeFrom="paragraph">
                              <wp:posOffset>120650</wp:posOffset>
                            </wp:positionV>
                            <wp:extent cx="2314575" cy="9525"/>
                            <wp:effectExtent l="0" t="0" r="28575" b="28575"/>
                            <wp:wrapNone/>
                            <wp:docPr id="5" name="Conector recto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314575" cy="95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497FE2D" id="Conector recto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5pt,9.5pt" to="204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" strokecolor="black [3040]"/>
                        </w:pict>
                      </mc:Fallback>
                    </mc:AlternateContent>
                  </w:r>
                </w:p>
                <w:p w:rsidR="00CD667D" w:rsidRDefault="00CD667D" w:rsidP="00275DA9">
                  <w:pPr>
                    <w:pStyle w:val="Textoindependiente21"/>
                    <w:snapToGrid w:val="0"/>
                    <w:ind w:right="250"/>
                    <w:rPr>
                      <w:rFonts w:ascii="Montserrat" w:eastAsiaTheme="minorHAnsi" w:hAnsi="Montserrat"/>
                      <w:b/>
                      <w:lang w:val="es-ES" w:eastAsia="es-ES"/>
                    </w:rPr>
                  </w:pPr>
                  <w:r>
                    <w:rPr>
                      <w:rFonts w:ascii="Montserrat" w:hAnsi="Montserrat"/>
                      <w:b/>
                      <w:bCs w:val="0"/>
                      <w:lang w:val="es-ES" w:eastAsia="es-ES"/>
                    </w:rPr>
                    <w:t xml:space="preserve">   MTRO. MARCO VINICIO GALLARDO ENRÍQUEZ</w:t>
                  </w:r>
                </w:p>
                <w:p w:rsidR="00CD667D" w:rsidRPr="002F039F" w:rsidRDefault="00CD667D" w:rsidP="00275DA9">
                  <w:pPr>
                    <w:pStyle w:val="Textoindependiente21"/>
                    <w:snapToGrid w:val="0"/>
                    <w:ind w:left="-108" w:right="250"/>
                    <w:jc w:val="center"/>
                    <w:rPr>
                      <w:rFonts w:ascii="Montserrat" w:eastAsia="Times New Roman" w:hAnsi="Montserrat" w:cs="Calibri"/>
                      <w:sz w:val="20"/>
                      <w:szCs w:val="19"/>
                      <w:lang w:val="es-ES" w:eastAsia="es-ES"/>
                    </w:rPr>
                  </w:pPr>
                  <w:r>
                    <w:rPr>
                      <w:rFonts w:ascii="Montserrat" w:hAnsi="Montserrat"/>
                      <w:szCs w:val="18"/>
                      <w:lang w:val="es-ES" w:eastAsia="es-ES"/>
                    </w:rPr>
                    <w:t xml:space="preserve">    TITULAR DE LA UNIDAD DE ADMINISTRACIÓN Y FINANZAS</w:t>
                  </w:r>
                </w:p>
              </w:tc>
            </w:tr>
          </w:tbl>
          <w:p w:rsidR="00CD667D" w:rsidRPr="00316717" w:rsidRDefault="00CD667D" w:rsidP="00275DA9">
            <w:pPr>
              <w:jc w:val="center"/>
              <w:rPr>
                <w:rFonts w:ascii="Montserrat" w:hAnsi="Montserrat" w:cs="Arial"/>
                <w:b/>
                <w:lang w:val="es-ES"/>
              </w:rPr>
            </w:pPr>
          </w:p>
        </w:tc>
      </w:tr>
    </w:tbl>
    <w:p w:rsidR="00BC13BA" w:rsidRPr="000D1254" w:rsidRDefault="00BC13BA" w:rsidP="000D1254">
      <w:pPr>
        <w:pStyle w:val="Encabezado"/>
        <w:tabs>
          <w:tab w:val="right" w:pos="9356"/>
        </w:tabs>
        <w:jc w:val="both"/>
        <w:rPr>
          <w:rFonts w:ascii="Montserrat" w:hAnsi="Montserrat"/>
          <w:sz w:val="12"/>
          <w:szCs w:val="21"/>
        </w:rPr>
      </w:pPr>
    </w:p>
    <w:sectPr w:rsidR="00BC13BA" w:rsidRPr="000D1254" w:rsidSect="00151BA6">
      <w:headerReference w:type="default" r:id="rId9"/>
      <w:footerReference w:type="default" r:id="rId10"/>
      <w:pgSz w:w="12240" w:h="15840"/>
      <w:pgMar w:top="1418" w:right="1041" w:bottom="1560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1FB" w:rsidRDefault="00D221FB">
      <w:r>
        <w:separator/>
      </w:r>
    </w:p>
  </w:endnote>
  <w:endnote w:type="continuationSeparator" w:id="0">
    <w:p w:rsidR="00D221FB" w:rsidRDefault="00D2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C8F" w:rsidRDefault="003269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-34042</wp:posOffset>
              </wp:positionH>
              <wp:positionV relativeFrom="paragraph">
                <wp:posOffset>-420066</wp:posOffset>
              </wp:positionV>
              <wp:extent cx="6334125" cy="600075"/>
              <wp:effectExtent l="0" t="0" r="0" b="9525"/>
              <wp:wrapNone/>
              <wp:docPr id="25" name="Rectángul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F3C8F" w:rsidRDefault="00DF3C8F">
                          <w:pPr>
                            <w:spacing w:line="275" w:lineRule="auto"/>
                            <w:ind w:right="25"/>
                            <w:jc w:val="center"/>
                            <w:textDirection w:val="btLr"/>
                          </w:pPr>
                        </w:p>
                        <w:p w:rsidR="00DF3C8F" w:rsidRDefault="003530FA" w:rsidP="000234D6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 w:rsidRPr="00614337"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  <w:t>Av. Marina Nacional Núm. 60</w:t>
                          </w:r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  <w:t xml:space="preserve"> piso 12</w:t>
                          </w:r>
                          <w:r w:rsidRPr="00614337"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  <w:t>, Col. Tacuba, CP. 11410, Miguel Hidalgo, Ciudad de México. Tel: (55) 5062 1600 ext. 58536 www.gob.mx/salud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25" o:spid="_x0000_s1026" style="position:absolute;left:0;text-align:left;margin-left:-2.7pt;margin-top:-33.1pt;width:498.7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" filled="f" stroked="f">
              <v:textbox inset="2.53958mm,1.2694mm,2.53958mm,1.2694mm">
                <w:txbxContent>
                  <w:p w:rsidR="00DF3C8F" w:rsidRDefault="00DF3C8F">
                    <w:pPr>
                      <w:spacing w:line="275" w:lineRule="auto"/>
                      <w:ind w:right="25"/>
                      <w:jc w:val="center"/>
                      <w:textDirection w:val="btLr"/>
                    </w:pPr>
                  </w:p>
                  <w:p w:rsidR="00DF3C8F" w:rsidRDefault="003530FA" w:rsidP="000234D6">
                    <w:pPr>
                      <w:spacing w:line="275" w:lineRule="auto"/>
                      <w:jc w:val="center"/>
                      <w:textDirection w:val="btLr"/>
                    </w:pPr>
                    <w:r w:rsidRPr="00614337"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  <w:t>Av. Marina Nacional Núm. 60</w:t>
                    </w:r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  <w:t xml:space="preserve"> piso 12</w:t>
                    </w:r>
                    <w:r w:rsidRPr="00614337"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  <w:t>, Col. Tacuba, CP. 11410, Miguel Hidalgo, Ciudad de México. Tel: (55) 5062 1600 ext. 58536 www.gob.mx/salud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MX"/>
      </w:rPr>
      <w:drawing>
        <wp:anchor distT="0" distB="0" distL="0" distR="0" simplePos="0" relativeHeight="251661312" behindDoc="1" locked="0" layoutInCell="1" hidden="0" allowOverlap="1" wp14:anchorId="516A1A41" wp14:editId="6E7E05DA">
          <wp:simplePos x="0" y="0"/>
          <wp:positionH relativeFrom="column">
            <wp:posOffset>-179705</wp:posOffset>
          </wp:positionH>
          <wp:positionV relativeFrom="paragraph">
            <wp:posOffset>183405</wp:posOffset>
          </wp:positionV>
          <wp:extent cx="6663055" cy="278296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l="8287" t="92888" r="8158" b="4365"/>
                  <a:stretch/>
                </pic:blipFill>
                <pic:spPr bwMode="auto">
                  <a:xfrm>
                    <a:off x="0" y="0"/>
                    <a:ext cx="6663055" cy="2782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1FB" w:rsidRDefault="00D221FB">
      <w:r>
        <w:separator/>
      </w:r>
    </w:p>
  </w:footnote>
  <w:footnote w:type="continuationSeparator" w:id="0">
    <w:p w:rsidR="00D221FB" w:rsidRDefault="00D22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67D" w:rsidRDefault="00CD667D" w:rsidP="00CD667D">
    <w:pPr>
      <w:jc w:val="center"/>
      <w:rPr>
        <w:rFonts w:ascii="Montserrat Medium" w:hAnsi="Montserrat Medium"/>
        <w:b/>
        <w:sz w:val="20"/>
      </w:rPr>
    </w:pP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align>center</wp:align>
          </wp:positionH>
          <wp:positionV relativeFrom="paragraph">
            <wp:posOffset>144145</wp:posOffset>
          </wp:positionV>
          <wp:extent cx="7790815" cy="828810"/>
          <wp:effectExtent l="0" t="0" r="635" b="9525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90815" cy="828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CD667D" w:rsidRDefault="00CD667D" w:rsidP="00CD667D">
    <w:pPr>
      <w:jc w:val="center"/>
      <w:rPr>
        <w:rFonts w:ascii="Montserrat Medium" w:hAnsi="Montserrat Medium"/>
        <w:b/>
        <w:sz w:val="20"/>
      </w:rPr>
    </w:pPr>
  </w:p>
  <w:p w:rsidR="00CD667D" w:rsidRPr="00316717" w:rsidRDefault="00CD667D" w:rsidP="00CD667D">
    <w:pPr>
      <w:jc w:val="center"/>
      <w:rPr>
        <w:rFonts w:ascii="Montserrat Medium" w:hAnsi="Montserrat Medium"/>
        <w:b/>
        <w:sz w:val="20"/>
      </w:rPr>
    </w:pPr>
    <w:r>
      <w:rPr>
        <w:rFonts w:ascii="Montserrat Medium" w:hAnsi="Montserrat Medium"/>
        <w:b/>
        <w:sz w:val="20"/>
      </w:rPr>
      <w:t xml:space="preserve">ACUERDO DE </w:t>
    </w:r>
    <w:r w:rsidRPr="00316717">
      <w:rPr>
        <w:rFonts w:ascii="Montserrat Medium" w:hAnsi="Montserrat Medium"/>
        <w:b/>
        <w:sz w:val="20"/>
      </w:rPr>
      <w:t>AUTORIZACIÓN</w:t>
    </w:r>
  </w:p>
  <w:p w:rsidR="00CD667D" w:rsidRPr="00316717" w:rsidRDefault="00CD667D" w:rsidP="00CD667D">
    <w:pPr>
      <w:jc w:val="center"/>
      <w:rPr>
        <w:rFonts w:ascii="Montserrat Medium" w:hAnsi="Montserrat Medium"/>
        <w:b/>
        <w:sz w:val="20"/>
      </w:rPr>
    </w:pPr>
    <w:r w:rsidRPr="00316717">
      <w:rPr>
        <w:rFonts w:ascii="Montserrat Medium" w:hAnsi="Montserrat Medium"/>
        <w:b/>
        <w:sz w:val="20"/>
      </w:rPr>
      <w:t>(1)</w:t>
    </w:r>
  </w:p>
  <w:p w:rsidR="00CD667D" w:rsidRPr="00316717" w:rsidRDefault="00CD667D" w:rsidP="00CD667D">
    <w:pPr>
      <w:jc w:val="center"/>
      <w:rPr>
        <w:rFonts w:ascii="Montserrat Medium" w:hAnsi="Montserrat Medium"/>
        <w:b/>
        <w:sz w:val="20"/>
      </w:rPr>
    </w:pPr>
    <w:r w:rsidRPr="00316717">
      <w:rPr>
        <w:rFonts w:ascii="Montserrat Medium" w:hAnsi="Montserrat Medium"/>
        <w:b/>
        <w:sz w:val="20"/>
      </w:rPr>
      <w:t>(2)</w:t>
    </w:r>
  </w:p>
  <w:p w:rsidR="00CD667D" w:rsidRDefault="004730EA" w:rsidP="00CD667D">
    <w:pPr>
      <w:jc w:val="center"/>
      <w:rPr>
        <w:rFonts w:ascii="Montserrat Medium" w:hAnsi="Montserrat Medium"/>
        <w:b/>
        <w:sz w:val="20"/>
      </w:rPr>
    </w:pPr>
    <w:r>
      <w:rPr>
        <w:rFonts w:ascii="Montserrat Medium" w:hAnsi="Montserrat Medium"/>
        <w:b/>
        <w:sz w:val="20"/>
      </w:rPr>
      <w:t>(3), 2024</w:t>
    </w:r>
  </w:p>
  <w:p w:rsidR="00DF3C8F" w:rsidRPr="00CD667D" w:rsidRDefault="00B02C7A" w:rsidP="00CD667D">
    <w:pPr>
      <w:jc w:val="center"/>
      <w:rPr>
        <w:rFonts w:ascii="Montserrat Medium" w:hAnsi="Montserrat Medium"/>
        <w:b/>
        <w:sz w:val="20"/>
      </w:rPr>
    </w:pPr>
    <w:r>
      <w:rPr>
        <w:rFonts w:ascii="Montserrat Medium" w:hAnsi="Montserrat Medium"/>
        <w:b/>
        <w:sz w:val="20"/>
      </w:rPr>
      <w:t>ANEXO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7A72"/>
    <w:multiLevelType w:val="hybridMultilevel"/>
    <w:tmpl w:val="7610B6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55DD4"/>
    <w:multiLevelType w:val="hybridMultilevel"/>
    <w:tmpl w:val="BC36D8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8F"/>
    <w:rsid w:val="000234D6"/>
    <w:rsid w:val="00030FC3"/>
    <w:rsid w:val="00070BD2"/>
    <w:rsid w:val="00074828"/>
    <w:rsid w:val="00082B2A"/>
    <w:rsid w:val="00096E88"/>
    <w:rsid w:val="000D1254"/>
    <w:rsid w:val="000E7173"/>
    <w:rsid w:val="00150505"/>
    <w:rsid w:val="00151BA6"/>
    <w:rsid w:val="00152089"/>
    <w:rsid w:val="00161C08"/>
    <w:rsid w:val="0016288F"/>
    <w:rsid w:val="00182AAA"/>
    <w:rsid w:val="0021617B"/>
    <w:rsid w:val="00221C84"/>
    <w:rsid w:val="002309C7"/>
    <w:rsid w:val="002337A5"/>
    <w:rsid w:val="002709B2"/>
    <w:rsid w:val="00293FE5"/>
    <w:rsid w:val="002A39E9"/>
    <w:rsid w:val="002D05B9"/>
    <w:rsid w:val="002D4DDF"/>
    <w:rsid w:val="003108AF"/>
    <w:rsid w:val="00326967"/>
    <w:rsid w:val="003508AE"/>
    <w:rsid w:val="003530FA"/>
    <w:rsid w:val="003666C3"/>
    <w:rsid w:val="0037339D"/>
    <w:rsid w:val="00386DB6"/>
    <w:rsid w:val="003B60DD"/>
    <w:rsid w:val="003D5DC6"/>
    <w:rsid w:val="00423593"/>
    <w:rsid w:val="004730EA"/>
    <w:rsid w:val="00487794"/>
    <w:rsid w:val="004C555C"/>
    <w:rsid w:val="004E6A67"/>
    <w:rsid w:val="00507E72"/>
    <w:rsid w:val="005367BB"/>
    <w:rsid w:val="00552CDD"/>
    <w:rsid w:val="00563B5F"/>
    <w:rsid w:val="00577072"/>
    <w:rsid w:val="005974BE"/>
    <w:rsid w:val="005B63A7"/>
    <w:rsid w:val="00605802"/>
    <w:rsid w:val="00621A3A"/>
    <w:rsid w:val="00624D4A"/>
    <w:rsid w:val="00635597"/>
    <w:rsid w:val="00654649"/>
    <w:rsid w:val="00664CA0"/>
    <w:rsid w:val="0068403B"/>
    <w:rsid w:val="006D1928"/>
    <w:rsid w:val="006F7A9F"/>
    <w:rsid w:val="00723A7A"/>
    <w:rsid w:val="00725245"/>
    <w:rsid w:val="007871FD"/>
    <w:rsid w:val="007A677D"/>
    <w:rsid w:val="007C7318"/>
    <w:rsid w:val="007D4D80"/>
    <w:rsid w:val="007D6856"/>
    <w:rsid w:val="007F0C54"/>
    <w:rsid w:val="007F4DD0"/>
    <w:rsid w:val="007F646E"/>
    <w:rsid w:val="00802CC6"/>
    <w:rsid w:val="00826955"/>
    <w:rsid w:val="0086128D"/>
    <w:rsid w:val="00866B83"/>
    <w:rsid w:val="00876F92"/>
    <w:rsid w:val="008C3FFC"/>
    <w:rsid w:val="008E2E70"/>
    <w:rsid w:val="00931A87"/>
    <w:rsid w:val="0094381F"/>
    <w:rsid w:val="00992A1F"/>
    <w:rsid w:val="009A50E9"/>
    <w:rsid w:val="009C0327"/>
    <w:rsid w:val="009C2368"/>
    <w:rsid w:val="009C7130"/>
    <w:rsid w:val="00A6355F"/>
    <w:rsid w:val="00A74A86"/>
    <w:rsid w:val="00AB102E"/>
    <w:rsid w:val="00AC514F"/>
    <w:rsid w:val="00AE2CC7"/>
    <w:rsid w:val="00B02C7A"/>
    <w:rsid w:val="00B10176"/>
    <w:rsid w:val="00B16212"/>
    <w:rsid w:val="00BA5DF1"/>
    <w:rsid w:val="00BC13BA"/>
    <w:rsid w:val="00BC4E7A"/>
    <w:rsid w:val="00BD75E6"/>
    <w:rsid w:val="00C03F0B"/>
    <w:rsid w:val="00C24D69"/>
    <w:rsid w:val="00CC1150"/>
    <w:rsid w:val="00CC75B3"/>
    <w:rsid w:val="00CD59AA"/>
    <w:rsid w:val="00CD667D"/>
    <w:rsid w:val="00D14075"/>
    <w:rsid w:val="00D16534"/>
    <w:rsid w:val="00D221FB"/>
    <w:rsid w:val="00D936E6"/>
    <w:rsid w:val="00DB3E28"/>
    <w:rsid w:val="00DE3885"/>
    <w:rsid w:val="00DF3ACC"/>
    <w:rsid w:val="00DF3C8F"/>
    <w:rsid w:val="00E57F65"/>
    <w:rsid w:val="00E9377B"/>
    <w:rsid w:val="00EA32D3"/>
    <w:rsid w:val="00EA7226"/>
    <w:rsid w:val="00EC7D87"/>
    <w:rsid w:val="00EF021A"/>
    <w:rsid w:val="00F36F30"/>
    <w:rsid w:val="00F712B0"/>
    <w:rsid w:val="00F724E7"/>
    <w:rsid w:val="00F802D2"/>
    <w:rsid w:val="00F85E84"/>
    <w:rsid w:val="00FA6A44"/>
    <w:rsid w:val="00FD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6F8EE"/>
  <w15:docId w15:val="{0406F94F-6377-4FDC-A742-9F579F53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C9A"/>
    <w:rPr>
      <w:rFonts w:eastAsia="MS Mincho"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452612"/>
    <w:pPr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E31F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E31F1"/>
  </w:style>
  <w:style w:type="paragraph" w:styleId="Piedepgina">
    <w:name w:val="footer"/>
    <w:basedOn w:val="Normal"/>
    <w:link w:val="PiedepginaCar"/>
    <w:uiPriority w:val="99"/>
    <w:unhideWhenUsed/>
    <w:rsid w:val="001E31F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E31F1"/>
  </w:style>
  <w:style w:type="paragraph" w:styleId="Textodeglobo">
    <w:name w:val="Balloon Text"/>
    <w:basedOn w:val="Normal"/>
    <w:link w:val="TextodegloboCar"/>
    <w:uiPriority w:val="99"/>
    <w:semiHidden/>
    <w:unhideWhenUsed/>
    <w:rsid w:val="001E31F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1F1"/>
    <w:rPr>
      <w:rFonts w:ascii="Lucida Grande" w:hAnsi="Lucida Grande" w:cs="Lucida Grande"/>
      <w:sz w:val="18"/>
      <w:szCs w:val="18"/>
    </w:rPr>
  </w:style>
  <w:style w:type="paragraph" w:customStyle="1" w:styleId="m91763113346106596m7313138160496177183gmail-msoheader">
    <w:name w:val="m_91763113346106596m_7313138160496177183gmail-msoheader"/>
    <w:basedOn w:val="Normal"/>
    <w:rsid w:val="00207C9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33493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52612"/>
    <w:rPr>
      <w:rFonts w:ascii="Times" w:hAnsi="Times"/>
      <w:b/>
      <w:bCs/>
      <w:sz w:val="36"/>
      <w:szCs w:val="36"/>
    </w:rPr>
  </w:style>
  <w:style w:type="character" w:customStyle="1" w:styleId="gmaildefault">
    <w:name w:val="gmail_default"/>
    <w:basedOn w:val="Fuentedeprrafopredeter"/>
    <w:rsid w:val="00BB6D83"/>
  </w:style>
  <w:style w:type="table" w:customStyle="1" w:styleId="TableNormal2">
    <w:name w:val="Table Normal"/>
    <w:rsid w:val="00A57CD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A57CD2"/>
    <w:rPr>
      <w:lang w:val="es-ES_tradnl"/>
    </w:rPr>
  </w:style>
  <w:style w:type="paragraph" w:styleId="Textoindependiente">
    <w:name w:val="Body Text"/>
    <w:link w:val="TextoindependienteCar"/>
    <w:rsid w:val="00A57CD2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color w:val="000000"/>
      <w:u w:color="000000"/>
      <w:bdr w:val="nil"/>
    </w:rPr>
  </w:style>
  <w:style w:type="character" w:customStyle="1" w:styleId="TextoindependienteCar">
    <w:name w:val="Texto independiente Car"/>
    <w:basedOn w:val="Fuentedeprrafopredeter"/>
    <w:link w:val="Textoindependiente"/>
    <w:rsid w:val="00A57CD2"/>
    <w:rPr>
      <w:rFonts w:ascii="Cambria" w:eastAsia="Cambria" w:hAnsi="Cambria" w:cs="Cambria"/>
      <w:color w:val="000000"/>
      <w:u w:color="000000"/>
      <w:bdr w:val="nil"/>
      <w:lang w:eastAsia="es-MX"/>
    </w:rPr>
  </w:style>
  <w:style w:type="paragraph" w:styleId="Prrafodelista">
    <w:name w:val="List Paragraph"/>
    <w:basedOn w:val="Normal"/>
    <w:uiPriority w:val="34"/>
    <w:qFormat/>
    <w:rsid w:val="001030B4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7F4DD0"/>
    <w:rPr>
      <w:rFonts w:eastAsia="MS Mincho" w:cs="Times New Roman"/>
      <w:sz w:val="20"/>
      <w:szCs w:val="20"/>
      <w:lang w:val="es-U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3108AF"/>
    <w:rPr>
      <w:rFonts w:ascii="Calibri" w:eastAsia="Calibri" w:hAnsi="Calibri"/>
      <w:sz w:val="22"/>
      <w:szCs w:val="21"/>
      <w:lang w:val="en-U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108AF"/>
    <w:rPr>
      <w:rFonts w:ascii="Calibri" w:eastAsia="Calibri" w:hAnsi="Calibri" w:cs="Times New Roman"/>
      <w:sz w:val="22"/>
      <w:szCs w:val="21"/>
      <w:lang w:val="en-US" w:eastAsia="en-US"/>
    </w:rPr>
  </w:style>
  <w:style w:type="paragraph" w:styleId="NormalWeb">
    <w:name w:val="Normal (Web)"/>
    <w:basedOn w:val="Normal"/>
    <w:uiPriority w:val="99"/>
    <w:unhideWhenUsed/>
    <w:rsid w:val="00CD667D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styleId="Sinespaciado">
    <w:name w:val="No Spacing"/>
    <w:uiPriority w:val="1"/>
    <w:qFormat/>
    <w:rsid w:val="00CD667D"/>
    <w:rPr>
      <w:rFonts w:ascii="Calibri" w:eastAsia="Calibri" w:hAnsi="Calibri" w:cs="Times New Roman"/>
      <w:sz w:val="22"/>
      <w:szCs w:val="22"/>
      <w:lang w:val="es-MX" w:eastAsia="en-US"/>
    </w:rPr>
  </w:style>
  <w:style w:type="paragraph" w:customStyle="1" w:styleId="Textoindependiente21">
    <w:name w:val="Texto independiente 21"/>
    <w:basedOn w:val="Normal"/>
    <w:rsid w:val="00CD667D"/>
    <w:pPr>
      <w:suppressAutoHyphens/>
      <w:jc w:val="both"/>
    </w:pPr>
    <w:rPr>
      <w:rFonts w:ascii="Arial" w:eastAsia="Calibri" w:hAnsi="Arial" w:cs="Arial"/>
      <w:bCs/>
      <w:sz w:val="18"/>
      <w:szCs w:val="22"/>
      <w:lang w:val="es-MX" w:eastAsia="ar-SA"/>
    </w:rPr>
  </w:style>
  <w:style w:type="paragraph" w:customStyle="1" w:styleId="Default">
    <w:name w:val="Default"/>
    <w:rsid w:val="00CD667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xAR9JcsK9cCHLl2J4W1XD5XteA==">AMUW2mWYs0/EjgAXP0t/ZoRlE7PvfPD+Cb/ACwW5JNilsZwqYuvTGnhNpmYlrwM1xrxUO+OF4JogFZzuI4T0v6cR0BU7Xk4VuhcwTvFy9vrkwgJQuBS+9xApBg/B/gTY07MraE2Djuay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4FA3880-4C69-4816-B8C0-53B32830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1730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Jonathan Sandoval Reyes</cp:lastModifiedBy>
  <cp:revision>2</cp:revision>
  <cp:lastPrinted>2024-01-02T16:31:00Z</cp:lastPrinted>
  <dcterms:created xsi:type="dcterms:W3CDTF">2024-01-09T17:39:00Z</dcterms:created>
  <dcterms:modified xsi:type="dcterms:W3CDTF">2024-01-09T17:39:00Z</dcterms:modified>
</cp:coreProperties>
</file>